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ascii="方正小标宋简体" w:hAnsi="宋体" w:eastAsia="方正小标宋简体"/>
          <w:sz w:val="44"/>
          <w:szCs w:val="44"/>
        </w:rPr>
      </w:pPr>
    </w:p>
    <w:p>
      <w:pPr>
        <w:widowControl/>
        <w:spacing w:line="560" w:lineRule="exact"/>
        <w:jc w:val="center"/>
        <w:rPr>
          <w:rFonts w:ascii="方正小标宋简体" w:hAnsi="宋体" w:eastAsia="方正小标宋简体"/>
          <w:sz w:val="44"/>
          <w:szCs w:val="44"/>
        </w:rPr>
      </w:pPr>
    </w:p>
    <w:p>
      <w:pPr>
        <w:widowControl/>
        <w:spacing w:line="560" w:lineRule="exact"/>
        <w:jc w:val="center"/>
        <w:rPr>
          <w:rFonts w:ascii="方正小标宋简体" w:hAnsi="宋体" w:eastAsia="方正小标宋简体"/>
          <w:sz w:val="44"/>
          <w:szCs w:val="44"/>
        </w:rPr>
      </w:pPr>
    </w:p>
    <w:p>
      <w:pPr>
        <w:widowControl/>
        <w:spacing w:line="560" w:lineRule="exact"/>
        <w:jc w:val="center"/>
        <w:rPr>
          <w:rFonts w:ascii="方正小标宋简体" w:hAnsi="宋体" w:eastAsia="方正小标宋简体"/>
          <w:sz w:val="44"/>
          <w:szCs w:val="44"/>
        </w:rPr>
      </w:pPr>
    </w:p>
    <w:p>
      <w:pPr>
        <w:pStyle w:val="2"/>
        <w:spacing w:line="560" w:lineRule="exact"/>
      </w:pPr>
    </w:p>
    <w:p>
      <w:pPr>
        <w:spacing w:line="560" w:lineRule="exact"/>
      </w:pPr>
    </w:p>
    <w:p>
      <w:pPr>
        <w:pStyle w:val="2"/>
        <w:spacing w:line="560" w:lineRule="exact"/>
      </w:pPr>
    </w:p>
    <w:p>
      <w:pPr>
        <w:pStyle w:val="6"/>
        <w:widowControl w:val="0"/>
        <w:spacing w:before="0" w:beforeAutospacing="0" w:after="0" w:afterAutospacing="0" w:line="560" w:lineRule="exact"/>
        <w:jc w:val="center"/>
        <w:rPr>
          <w:rFonts w:hint="eastAsia" w:ascii="仿宋_GB2312" w:hAnsi="仿宋" w:eastAsia="仿宋_GB2312" w:cs="仿宋"/>
          <w:sz w:val="32"/>
          <w:szCs w:val="32"/>
        </w:rPr>
      </w:pPr>
      <w:r>
        <w:rPr>
          <w:rFonts w:hint="eastAsia" w:ascii="仿宋_GB2312" w:hAnsi="仿宋" w:eastAsia="仿宋_GB2312" w:cs="仿宋"/>
          <w:sz w:val="32"/>
          <w:szCs w:val="32"/>
        </w:rPr>
        <w:t xml:space="preserve">  </w:t>
      </w:r>
    </w:p>
    <w:p>
      <w:pPr>
        <w:pStyle w:val="6"/>
        <w:widowControl w:val="0"/>
        <w:spacing w:before="0" w:beforeAutospacing="0" w:after="0" w:afterAutospacing="0" w:line="560" w:lineRule="exact"/>
        <w:jc w:val="center"/>
        <w:rPr>
          <w:rFonts w:hint="eastAsia" w:ascii="仿宋_GB2312" w:hAnsi="仿宋" w:eastAsia="仿宋_GB2312" w:cs="仿宋"/>
          <w:sz w:val="32"/>
          <w:szCs w:val="32"/>
        </w:rPr>
      </w:pPr>
    </w:p>
    <w:p>
      <w:pPr>
        <w:pStyle w:val="6"/>
        <w:widowControl w:val="0"/>
        <w:spacing w:before="0" w:beforeAutospacing="0" w:after="0" w:afterAutospacing="0" w:line="560" w:lineRule="exact"/>
        <w:jc w:val="center"/>
        <w:rPr>
          <w:rFonts w:ascii="仿宋_GB2312" w:hAnsi="仿宋" w:eastAsia="仿宋_GB2312" w:cs="仿宋"/>
          <w:sz w:val="32"/>
          <w:szCs w:val="32"/>
        </w:rPr>
      </w:pPr>
      <w:bookmarkStart w:id="0" w:name="_GoBack"/>
      <w:bookmarkEnd w:id="0"/>
      <w:r>
        <w:rPr>
          <w:rFonts w:hint="eastAsia" w:ascii="仿宋_GB2312" w:hAnsi="仿宋" w:eastAsia="仿宋_GB2312" w:cs="仿宋"/>
          <w:sz w:val="32"/>
          <w:szCs w:val="32"/>
        </w:rPr>
        <w:t>阜政办〔2019〕</w:t>
      </w:r>
      <w:r>
        <w:rPr>
          <w:rFonts w:hint="eastAsia" w:ascii="仿宋_GB2312" w:hAnsi="仿宋" w:eastAsia="仿宋_GB2312" w:cs="仿宋"/>
          <w:sz w:val="32"/>
          <w:szCs w:val="32"/>
          <w:lang w:val="en-US" w:eastAsia="zh-CN"/>
        </w:rPr>
        <w:t>86</w:t>
      </w:r>
      <w:r>
        <w:rPr>
          <w:rFonts w:hint="eastAsia" w:ascii="仿宋_GB2312" w:hAnsi="仿宋" w:eastAsia="仿宋_GB2312" w:cs="仿宋"/>
          <w:sz w:val="32"/>
          <w:szCs w:val="32"/>
        </w:rPr>
        <w:t>号</w:t>
      </w:r>
    </w:p>
    <w:p>
      <w:pPr>
        <w:pStyle w:val="6"/>
        <w:widowControl w:val="0"/>
        <w:spacing w:before="0" w:beforeAutospacing="0" w:after="0" w:afterAutospacing="0" w:line="560" w:lineRule="exact"/>
        <w:jc w:val="center"/>
        <w:rPr>
          <w:rFonts w:ascii="仿宋_GB2312" w:hAnsi="仿宋" w:eastAsia="仿宋_GB2312" w:cs="仿宋"/>
          <w:sz w:val="32"/>
          <w:szCs w:val="32"/>
        </w:rPr>
      </w:pPr>
    </w:p>
    <w:p>
      <w:pPr>
        <w:pStyle w:val="6"/>
        <w:widowControl w:val="0"/>
        <w:spacing w:before="0" w:beforeAutospacing="0" w:after="0" w:afterAutospacing="0" w:line="560" w:lineRule="exact"/>
        <w:contextualSpacing/>
        <w:jc w:val="center"/>
        <w:rPr>
          <w:rFonts w:ascii="仿宋_GB2312" w:hAnsi="仿宋" w:eastAsia="仿宋_GB2312" w:cs="仿宋"/>
          <w:sz w:val="32"/>
          <w:szCs w:val="32"/>
        </w:rPr>
      </w:pPr>
    </w:p>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ascii="方正小标宋简体" w:hAnsi="宋体" w:eastAsia="方正小标宋简体"/>
          <w:sz w:val="44"/>
          <w:szCs w:val="44"/>
        </w:rPr>
      </w:pPr>
      <w:r>
        <w:rPr>
          <w:rFonts w:hint="eastAsia" w:ascii="方正小标宋简体" w:hAnsi="宋体" w:eastAsia="方正小标宋简体"/>
          <w:sz w:val="44"/>
          <w:szCs w:val="44"/>
        </w:rPr>
        <w:t>阜平县人民政府办公室</w:t>
      </w:r>
    </w:p>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eastAsia="方正小标宋简体"/>
          <w:spacing w:val="-26"/>
          <w:sz w:val="44"/>
          <w:szCs w:val="44"/>
        </w:rPr>
        <w:t>关于印发《</w:t>
      </w:r>
      <w:r>
        <w:rPr>
          <w:rFonts w:hint="eastAsia" w:ascii="方正小标宋简体" w:hAnsi="方正小标宋简体" w:eastAsia="方正小标宋简体" w:cs="方正小标宋简体"/>
          <w:sz w:val="44"/>
          <w:szCs w:val="44"/>
        </w:rPr>
        <w:t>进一步加强和改进临时救助工作</w:t>
      </w:r>
    </w:p>
    <w:p>
      <w:pPr>
        <w:pStyle w:val="6"/>
        <w:keepNext w:val="0"/>
        <w:keepLines w:val="0"/>
        <w:pageBreakBefore w:val="0"/>
        <w:widowControl/>
        <w:tabs>
          <w:tab w:val="left" w:pos="660"/>
        </w:tabs>
        <w:kinsoku/>
        <w:wordWrap/>
        <w:overflowPunct/>
        <w:topLinePunct w:val="0"/>
        <w:autoSpaceDE/>
        <w:autoSpaceDN/>
        <w:bidi w:val="0"/>
        <w:adjustRightInd/>
        <w:snapToGrid w:val="0"/>
        <w:spacing w:before="0" w:beforeAutospacing="0" w:line="560" w:lineRule="exact"/>
        <w:jc w:val="center"/>
        <w:textAlignment w:val="auto"/>
        <w:rPr>
          <w:rFonts w:ascii="方正小标宋简体" w:eastAsia="方正小标宋简体"/>
          <w:sz w:val="44"/>
          <w:szCs w:val="44"/>
        </w:rPr>
      </w:pPr>
      <w:r>
        <w:rPr>
          <w:rFonts w:hint="eastAsia" w:ascii="方正小标宋简体" w:hAnsi="方正小标宋简体" w:eastAsia="方正小标宋简体" w:cs="方正小标宋简体"/>
          <w:sz w:val="44"/>
          <w:szCs w:val="44"/>
        </w:rPr>
        <w:t>实施办法</w:t>
      </w:r>
      <w:r>
        <w:rPr>
          <w:rFonts w:hint="eastAsia" w:ascii="方正小标宋简体" w:hAnsi="方正小标宋简体" w:eastAsia="方正小标宋简体" w:cs="方正小标宋简体"/>
          <w:sz w:val="44"/>
          <w:szCs w:val="44"/>
          <w:lang w:eastAsia="zh-CN"/>
        </w:rPr>
        <w:t>（试行）</w:t>
      </w:r>
      <w:r>
        <w:rPr>
          <w:rFonts w:hint="eastAsia" w:ascii="方正小标宋简体" w:hAnsi="仿宋" w:eastAsia="方正小标宋简体" w:cs="仿宋"/>
          <w:spacing w:val="-26"/>
          <w:sz w:val="44"/>
          <w:szCs w:val="44"/>
        </w:rPr>
        <w:t>》</w:t>
      </w:r>
      <w:r>
        <w:rPr>
          <w:rFonts w:hint="eastAsia" w:ascii="方正小标宋简体" w:hAnsi="仿宋" w:eastAsia="方正小标宋简体" w:cs="仿宋"/>
          <w:sz w:val="44"/>
          <w:szCs w:val="44"/>
        </w:rPr>
        <w:t>的</w:t>
      </w:r>
      <w:r>
        <w:rPr>
          <w:rFonts w:hint="eastAsia" w:ascii="方正小标宋简体" w:eastAsia="方正小标宋简体"/>
          <w:sz w:val="44"/>
          <w:szCs w:val="44"/>
        </w:rPr>
        <w:t>通知</w:t>
      </w:r>
    </w:p>
    <w:p>
      <w:pPr>
        <w:pStyle w:val="6"/>
        <w:tabs>
          <w:tab w:val="left" w:pos="660"/>
        </w:tabs>
        <w:snapToGrid w:val="0"/>
        <w:spacing w:line="560" w:lineRule="exact"/>
        <w:contextualSpacing/>
        <w:jc w:val="center"/>
        <w:rPr>
          <w:rFonts w:ascii="方正小标宋简体" w:eastAsia="方正小标宋简体"/>
          <w:sz w:val="44"/>
          <w:szCs w:val="44"/>
        </w:rPr>
      </w:pPr>
    </w:p>
    <w:p>
      <w:pPr>
        <w:pStyle w:val="6"/>
        <w:tabs>
          <w:tab w:val="left" w:pos="660"/>
        </w:tabs>
        <w:snapToGrid w:val="0"/>
        <w:spacing w:line="560" w:lineRule="exact"/>
        <w:contextualSpacing/>
        <w:rPr>
          <w:rFonts w:hint="eastAsia" w:ascii="仿宋_GB2312" w:hAnsi="仿宋" w:eastAsia="仿宋_GB2312" w:cs="仿宋"/>
          <w:sz w:val="32"/>
          <w:szCs w:val="32"/>
        </w:rPr>
      </w:pPr>
      <w:r>
        <w:rPr>
          <w:rFonts w:hint="eastAsia" w:ascii="仿宋_GB2312" w:hAnsi="仿宋" w:eastAsia="仿宋_GB2312" w:cs="仿宋"/>
          <w:sz w:val="32"/>
          <w:szCs w:val="32"/>
        </w:rPr>
        <w:t>各乡镇人民政府</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县直有关部门</w:t>
      </w:r>
      <w:r>
        <w:rPr>
          <w:rFonts w:hint="eastAsia" w:ascii="仿宋_GB2312" w:hAnsi="仿宋" w:eastAsia="仿宋_GB2312" w:cs="仿宋"/>
          <w:sz w:val="32"/>
          <w:szCs w:val="32"/>
        </w:rPr>
        <w:t>：</w:t>
      </w:r>
    </w:p>
    <w:p>
      <w:pPr>
        <w:pStyle w:val="6"/>
        <w:tabs>
          <w:tab w:val="left" w:pos="660"/>
        </w:tabs>
        <w:snapToGrid w:val="0"/>
        <w:spacing w:line="560" w:lineRule="exact"/>
        <w:ind w:firstLine="640" w:firstLineChars="200"/>
        <w:contextualSpacing/>
        <w:rPr>
          <w:rFonts w:ascii="仿宋_GB2312" w:hAnsi="仿宋" w:eastAsia="仿宋_GB2312" w:cs="仿宋"/>
          <w:sz w:val="32"/>
          <w:szCs w:val="32"/>
        </w:rPr>
      </w:pPr>
      <w:r>
        <w:rPr>
          <w:rFonts w:hint="eastAsia" w:ascii="仿宋_GB2312" w:hAnsi="仿宋" w:eastAsia="仿宋_GB2312" w:cs="仿宋"/>
          <w:kern w:val="0"/>
          <w:sz w:val="32"/>
          <w:szCs w:val="32"/>
          <w:lang w:val="en-US" w:eastAsia="zh-CN" w:bidi="ar-SA"/>
        </w:rPr>
        <w:t>《进一步加强和改进临时救助工作实施办法（试行）》,已</w:t>
      </w:r>
      <w:r>
        <w:rPr>
          <w:rFonts w:hint="eastAsia" w:ascii="仿宋_GB2312" w:hAnsi="仿宋" w:eastAsia="仿宋_GB2312" w:cs="仿宋"/>
          <w:spacing w:val="-10"/>
          <w:sz w:val="32"/>
          <w:szCs w:val="32"/>
        </w:rPr>
        <w:t>经县政府研究同意，现</w:t>
      </w:r>
      <w:r>
        <w:rPr>
          <w:rFonts w:hint="eastAsia" w:ascii="仿宋_GB2312" w:hAnsi="仿宋" w:eastAsia="仿宋_GB2312" w:cs="仿宋"/>
          <w:sz w:val="32"/>
          <w:szCs w:val="32"/>
        </w:rPr>
        <w:t>印发给你们，请认真</w:t>
      </w:r>
      <w:r>
        <w:rPr>
          <w:rFonts w:hint="eastAsia" w:ascii="仿宋_GB2312" w:hAnsi="仿宋" w:eastAsia="仿宋_GB2312" w:cs="仿宋"/>
          <w:sz w:val="32"/>
          <w:szCs w:val="32"/>
          <w:lang w:eastAsia="zh-CN"/>
        </w:rPr>
        <w:t>贯彻落实</w:t>
      </w:r>
      <w:r>
        <w:rPr>
          <w:rFonts w:hint="eastAsia" w:ascii="仿宋_GB2312" w:hAnsi="仿宋" w:eastAsia="仿宋_GB2312" w:cs="仿宋"/>
          <w:sz w:val="32"/>
          <w:szCs w:val="32"/>
        </w:rPr>
        <w:t>。</w:t>
      </w:r>
    </w:p>
    <w:p>
      <w:pPr>
        <w:pStyle w:val="6"/>
        <w:tabs>
          <w:tab w:val="left" w:pos="660"/>
        </w:tabs>
        <w:snapToGrid w:val="0"/>
        <w:spacing w:before="0" w:beforeAutospacing="0" w:after="0" w:afterAutospacing="0" w:line="560" w:lineRule="exact"/>
        <w:rPr>
          <w:rFonts w:ascii="仿宋_GB2312" w:hAnsi="仿宋" w:eastAsia="仿宋_GB2312" w:cs="仿宋"/>
          <w:sz w:val="32"/>
          <w:szCs w:val="32"/>
        </w:rPr>
      </w:pPr>
      <w:r>
        <w:rPr>
          <w:rFonts w:ascii="仿宋_GB2312" w:hAnsi="仿宋" w:eastAsia="仿宋_GB2312" w:cs="仿宋"/>
          <w:sz w:val="32"/>
          <w:szCs w:val="32"/>
        </w:rPr>
        <w:t xml:space="preserve">                                   </w:t>
      </w:r>
    </w:p>
    <w:p>
      <w:pPr>
        <w:pStyle w:val="6"/>
        <w:tabs>
          <w:tab w:val="left" w:pos="660"/>
        </w:tabs>
        <w:snapToGrid w:val="0"/>
        <w:spacing w:before="0" w:beforeAutospacing="0" w:after="0" w:afterAutospacing="0" w:line="560" w:lineRule="exact"/>
        <w:rPr>
          <w:rFonts w:ascii="仿宋_GB2312" w:hAnsi="仿宋" w:eastAsia="仿宋_GB2312" w:cs="仿宋"/>
          <w:sz w:val="32"/>
          <w:szCs w:val="32"/>
        </w:rPr>
      </w:pPr>
    </w:p>
    <w:p>
      <w:pPr>
        <w:pStyle w:val="6"/>
        <w:tabs>
          <w:tab w:val="left" w:pos="660"/>
        </w:tabs>
        <w:snapToGrid w:val="0"/>
        <w:spacing w:before="0" w:beforeAutospacing="0" w:after="0" w:afterAutospacing="0" w:line="560" w:lineRule="exact"/>
        <w:ind w:firstLine="5760" w:firstLineChars="1800"/>
        <w:rPr>
          <w:rFonts w:ascii="仿宋_GB2312" w:hAnsi="仿宋" w:eastAsia="仿宋_GB2312" w:cs="仿宋"/>
          <w:sz w:val="32"/>
          <w:szCs w:val="32"/>
        </w:rPr>
      </w:pPr>
      <w:r>
        <w:rPr>
          <w:rFonts w:hint="eastAsia" w:ascii="仿宋_GB2312" w:hAnsi="仿宋" w:eastAsia="仿宋_GB2312" w:cs="仿宋"/>
          <w:sz w:val="32"/>
          <w:szCs w:val="32"/>
        </w:rPr>
        <w:t>阜平县人民政府办公室</w:t>
      </w:r>
      <w:r>
        <w:rPr>
          <w:rFonts w:ascii="仿宋_GB2312" w:hAnsi="仿宋" w:eastAsia="仿宋_GB2312" w:cs="仿宋"/>
          <w:sz w:val="32"/>
          <w:szCs w:val="32"/>
        </w:rPr>
        <w:t xml:space="preserve">  </w:t>
      </w:r>
    </w:p>
    <w:p>
      <w:pPr>
        <w:pStyle w:val="6"/>
        <w:tabs>
          <w:tab w:val="left" w:pos="660"/>
        </w:tabs>
        <w:snapToGrid w:val="0"/>
        <w:spacing w:before="0" w:beforeAutospacing="0" w:after="0" w:afterAutospacing="0" w:line="560" w:lineRule="exact"/>
        <w:ind w:right="320"/>
        <w:jc w:val="right"/>
        <w:rPr>
          <w:rFonts w:ascii="仿宋_GB2312" w:hAnsi="仿宋" w:eastAsia="仿宋_GB2312" w:cs="仿宋"/>
          <w:sz w:val="32"/>
          <w:szCs w:val="32"/>
        </w:rPr>
      </w:pP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2019年</w:t>
      </w:r>
      <w:r>
        <w:rPr>
          <w:rFonts w:hint="eastAsia" w:ascii="仿宋_GB2312" w:hAnsi="仿宋" w:eastAsia="仿宋_GB2312" w:cs="仿宋"/>
          <w:sz w:val="32"/>
          <w:szCs w:val="32"/>
          <w:lang w:val="en-US" w:eastAsia="zh-CN"/>
        </w:rPr>
        <w:t>8</w:t>
      </w:r>
      <w:r>
        <w:rPr>
          <w:rFonts w:hint="eastAsia" w:ascii="仿宋_GB2312" w:hAnsi="仿宋" w:eastAsia="仿宋_GB2312" w:cs="仿宋"/>
          <w:sz w:val="32"/>
          <w:szCs w:val="32"/>
        </w:rPr>
        <w:t>月</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日</w:t>
      </w:r>
    </w:p>
    <w:p>
      <w:pPr>
        <w:pStyle w:val="6"/>
        <w:tabs>
          <w:tab w:val="left" w:pos="660"/>
        </w:tabs>
        <w:snapToGrid w:val="0"/>
        <w:spacing w:before="0" w:beforeAutospacing="0" w:after="0" w:afterAutospacing="0" w:line="560" w:lineRule="exact"/>
        <w:ind w:right="320"/>
        <w:jc w:val="right"/>
        <w:rPr>
          <w:rFonts w:ascii="仿宋_GB2312" w:hAnsi="仿宋" w:eastAsia="仿宋_GB2312"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sectPr>
          <w:footerReference r:id="rId3" w:type="default"/>
          <w:footerReference r:id="rId4" w:type="even"/>
          <w:pgSz w:w="11906" w:h="16838"/>
          <w:pgMar w:top="851" w:right="1418" w:bottom="851" w:left="1418" w:header="851" w:footer="992" w:gutter="0"/>
          <w:pgNumType w:fmt="numberInDash"/>
          <w:cols w:space="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rPr>
        <w:t>进一步加强和改进临时救助工作实施办法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为切实提高临时救助时效性，提升救助水平，充分发挥临时救助在</w:t>
      </w:r>
      <w:r>
        <w:rPr>
          <w:rFonts w:hint="eastAsia" w:ascii="仿宋_GB2312" w:hAnsi="仿宋_GB2312" w:eastAsia="仿宋_GB2312" w:cs="仿宋_GB2312"/>
          <w:sz w:val="32"/>
          <w:szCs w:val="32"/>
          <w:lang w:eastAsia="zh-CN"/>
        </w:rPr>
        <w:t>我县救助体系</w:t>
      </w:r>
      <w:r>
        <w:rPr>
          <w:rFonts w:hint="eastAsia" w:ascii="仿宋_GB2312" w:hAnsi="仿宋_GB2312" w:eastAsia="仿宋_GB2312" w:cs="仿宋_GB2312"/>
          <w:sz w:val="32"/>
          <w:szCs w:val="32"/>
        </w:rPr>
        <w:t>中兜底保障作用，</w:t>
      </w:r>
      <w:r>
        <w:rPr>
          <w:rFonts w:hint="eastAsia" w:ascii="仿宋_GB2312" w:hAnsi="仿宋_GB2312" w:eastAsia="仿宋_GB2312" w:cs="仿宋_GB2312"/>
          <w:sz w:val="32"/>
          <w:szCs w:val="32"/>
          <w:lang w:eastAsia="zh-CN"/>
        </w:rPr>
        <w:t>兜住民生底线，</w:t>
      </w:r>
      <w:r>
        <w:rPr>
          <w:rFonts w:hint="eastAsia" w:ascii="仿宋_GB2312" w:hAnsi="仿宋_GB2312" w:eastAsia="仿宋_GB2312" w:cs="仿宋_GB2312"/>
          <w:sz w:val="32"/>
          <w:szCs w:val="32"/>
        </w:rPr>
        <w:t>根据河北省民政厅、河北省财政厅《关于进一步加强和改进临时救助工作的实施意见》（冀民〔2018〕95号）和保定市民政局、保定市财政局《关于印发&lt;进一步加强和改进临时救助工作的实施办法（试行）》（保民〔2019〕61号）等文件要求，</w:t>
      </w:r>
      <w:r>
        <w:rPr>
          <w:rFonts w:hint="eastAsia" w:ascii="仿宋_GB2312" w:hAnsi="仿宋_GB2312" w:eastAsia="仿宋_GB2312" w:cs="仿宋_GB2312"/>
          <w:sz w:val="32"/>
          <w:szCs w:val="32"/>
          <w:lang w:eastAsia="zh-CN"/>
        </w:rPr>
        <w:t>我县积极探索，先试先行，结合大台乡、阜平镇两个试点乡镇工作经验和意见建议，充分考虑</w:t>
      </w:r>
      <w:r>
        <w:rPr>
          <w:rFonts w:hint="eastAsia" w:ascii="仿宋_GB2312" w:hAnsi="仿宋_GB2312" w:eastAsia="仿宋_GB2312" w:cs="仿宋_GB2312"/>
          <w:sz w:val="32"/>
          <w:szCs w:val="32"/>
        </w:rPr>
        <w:t>我县实际</w:t>
      </w:r>
      <w:r>
        <w:rPr>
          <w:rFonts w:hint="eastAsia" w:ascii="仿宋_GB2312" w:hAnsi="仿宋_GB2312" w:eastAsia="仿宋_GB2312" w:cs="仿宋_GB2312"/>
          <w:sz w:val="32"/>
          <w:szCs w:val="32"/>
          <w:lang w:eastAsia="zh-CN"/>
        </w:rPr>
        <w:t>情况，制定</w:t>
      </w:r>
      <w:r>
        <w:rPr>
          <w:rFonts w:hint="eastAsia" w:ascii="仿宋_GB2312" w:hAnsi="仿宋_GB2312" w:eastAsia="仿宋_GB2312" w:cs="仿宋_GB2312"/>
          <w:sz w:val="32"/>
          <w:szCs w:val="32"/>
        </w:rPr>
        <w:t>出如下实施办法。</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u w:val="single"/>
        </w:rPr>
      </w:pPr>
      <w:r>
        <w:rPr>
          <w:rFonts w:hint="eastAsia" w:ascii="黑体" w:hAnsi="黑体" w:eastAsia="黑体" w:cs="黑体"/>
          <w:sz w:val="32"/>
          <w:szCs w:val="32"/>
        </w:rPr>
        <w:t>总体要求</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全面贯彻落实党的十九大精神，以习近平新时代中国特色社会主义思想为指导，以有效解决城乡群众突发性、紧迫性、临时性基本生活困难为目标，以充分发挥临时救助制度效能为主线，坚持以人民为中心的发展思想，落实“兜底线、织密网、建机制”工作要求，加快形成救助及时、标准科学、管理规范的临时救助工作格局，筑牢我县社会救助体系的最后一道防线，切实维护人民群众基本生活权益。</w:t>
      </w:r>
    </w:p>
    <w:p>
      <w:pPr>
        <w:keepNext w:val="0"/>
        <w:keepLines w:val="0"/>
        <w:pageBreakBefore w:val="0"/>
        <w:widowControl w:val="0"/>
        <w:tabs>
          <w:tab w:val="left" w:pos="602"/>
          <w:tab w:val="left" w:pos="5032"/>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二、基本原则</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临时救助应当坚持以下原则：</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textAlignment w:val="auto"/>
        <w:rPr>
          <w:rFonts w:hint="eastAsia" w:ascii="仿宋_GB2312" w:hAnsi="仿宋_GB2312" w:eastAsia="仿宋_GB2312" w:cs="仿宋_GB2312"/>
          <w:color w:val="333333"/>
          <w:kern w:val="0"/>
          <w:sz w:val="32"/>
          <w:szCs w:val="32"/>
        </w:rPr>
      </w:pPr>
      <w:r>
        <w:rPr>
          <w:rFonts w:hint="eastAsia" w:ascii="楷体_GB2312" w:hAnsi="楷体_GB2312" w:eastAsia="楷体_GB2312" w:cs="楷体_GB2312"/>
          <w:b/>
          <w:bCs/>
          <w:color w:val="333333"/>
          <w:kern w:val="0"/>
          <w:sz w:val="32"/>
          <w:szCs w:val="32"/>
        </w:rPr>
        <w:t>（一）</w:t>
      </w:r>
      <w:r>
        <w:rPr>
          <w:rFonts w:hint="eastAsia" w:ascii="楷体_GB2312" w:hAnsi="楷体_GB2312" w:eastAsia="楷体_GB2312" w:cs="楷体_GB2312"/>
          <w:b/>
          <w:bCs/>
          <w:color w:val="333333"/>
          <w:sz w:val="32"/>
          <w:szCs w:val="32"/>
          <w:shd w:val="clear" w:color="auto" w:fill="FFFFFF"/>
        </w:rPr>
        <w:t>应救尽救</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确保困难群众求助有门，救助</w:t>
      </w:r>
      <w:r>
        <w:rPr>
          <w:rFonts w:hint="eastAsia" w:ascii="仿宋_GB2312" w:hAnsi="仿宋_GB2312" w:eastAsia="仿宋_GB2312" w:cs="仿宋_GB2312"/>
          <w:color w:val="333333"/>
          <w:sz w:val="32"/>
          <w:szCs w:val="32"/>
          <w:shd w:val="clear" w:color="auto" w:fill="FFFFFF"/>
          <w:lang w:eastAsia="zh-CN"/>
        </w:rPr>
        <w:t>方便快捷及时</w:t>
      </w:r>
      <w:r>
        <w:rPr>
          <w:rFonts w:hint="eastAsia" w:ascii="仿宋_GB2312" w:hAnsi="仿宋_GB2312" w:eastAsia="仿宋_GB2312" w:cs="仿宋_GB2312"/>
          <w:color w:val="333333"/>
          <w:sz w:val="32"/>
          <w:szCs w:val="32"/>
          <w:shd w:val="clear" w:color="auto" w:fill="FFFFFF"/>
        </w:rPr>
        <w:t>；</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kern w:val="0"/>
          <w:sz w:val="32"/>
          <w:szCs w:val="32"/>
        </w:rPr>
        <w:t>（二）适度救助</w:t>
      </w:r>
      <w:r>
        <w:rPr>
          <w:rFonts w:hint="eastAsia" w:ascii="仿宋_GB2312" w:hAnsi="仿宋_GB2312" w:eastAsia="仿宋_GB2312" w:cs="仿宋_GB2312"/>
          <w:color w:val="333333"/>
          <w:kern w:val="0"/>
          <w:sz w:val="32"/>
          <w:szCs w:val="32"/>
          <w:lang w:val="en-US" w:eastAsia="zh-CN"/>
        </w:rPr>
        <w:t xml:space="preserve"> </w:t>
      </w:r>
      <w:r>
        <w:rPr>
          <w:rFonts w:hint="eastAsia" w:ascii="仿宋_GB2312" w:hAnsi="仿宋_GB2312" w:eastAsia="仿宋_GB2312" w:cs="仿宋_GB2312"/>
          <w:color w:val="333333"/>
          <w:kern w:val="0"/>
          <w:sz w:val="32"/>
          <w:szCs w:val="32"/>
        </w:rPr>
        <w:t>着眼于解决基本生活困难、摆脱临时困境，</w:t>
      </w:r>
      <w:r>
        <w:rPr>
          <w:rFonts w:hint="eastAsia" w:ascii="仿宋_GB2312" w:hAnsi="仿宋_GB2312" w:eastAsia="仿宋_GB2312" w:cs="仿宋_GB2312"/>
          <w:color w:val="333333"/>
          <w:sz w:val="32"/>
          <w:szCs w:val="32"/>
          <w:shd w:val="clear" w:color="auto" w:fill="FFFFFF"/>
        </w:rPr>
        <w:t>既要尽力而为，又要量力而行；</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（三）公开公正</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做到政策公开、过程透明、结果公正；</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（四）制度衔接</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加强各项救助、保障制度的衔接配合，形成整体合力；</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（五）资源统筹</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政府救助、社会帮扶、家庭自救有机相结合。</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三、救助范围和类别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临时救助实行居住地管理，持有</w:t>
      </w:r>
      <w:r>
        <w:rPr>
          <w:rFonts w:hint="eastAsia" w:ascii="仿宋_GB2312" w:hAnsi="仿宋_GB2312" w:eastAsia="仿宋_GB2312" w:cs="仿宋_GB2312"/>
          <w:color w:val="333333"/>
          <w:sz w:val="32"/>
          <w:szCs w:val="32"/>
          <w:shd w:val="clear" w:color="auto" w:fill="FFFFFF"/>
          <w:lang w:eastAsia="zh-CN"/>
        </w:rPr>
        <w:t>本县户籍</w:t>
      </w:r>
      <w:r>
        <w:rPr>
          <w:rFonts w:hint="eastAsia" w:ascii="仿宋_GB2312" w:hAnsi="仿宋_GB2312" w:eastAsia="仿宋_GB2312" w:cs="仿宋_GB2312"/>
          <w:color w:val="333333"/>
          <w:sz w:val="32"/>
          <w:szCs w:val="32"/>
          <w:shd w:val="clear" w:color="auto" w:fill="FFFFFF"/>
        </w:rPr>
        <w:t>或</w:t>
      </w:r>
      <w:r>
        <w:rPr>
          <w:rFonts w:hint="eastAsia" w:ascii="仿宋_GB2312" w:hAnsi="仿宋_GB2312" w:eastAsia="仿宋_GB2312" w:cs="仿宋_GB2312"/>
          <w:color w:val="333333"/>
          <w:sz w:val="32"/>
          <w:szCs w:val="32"/>
          <w:shd w:val="clear" w:color="auto" w:fill="FFFFFF"/>
          <w:lang w:eastAsia="zh-CN"/>
        </w:rPr>
        <w:t>在本县</w:t>
      </w:r>
      <w:r>
        <w:rPr>
          <w:rFonts w:hint="eastAsia" w:ascii="仿宋_GB2312" w:hAnsi="仿宋_GB2312" w:eastAsia="仿宋_GB2312" w:cs="仿宋_GB2312"/>
          <w:color w:val="333333"/>
          <w:sz w:val="32"/>
          <w:szCs w:val="32"/>
          <w:shd w:val="clear" w:color="auto" w:fill="FFFFFF"/>
        </w:rPr>
        <w:t>实际居住超过6个月的家庭和个人，因遭遇突发事件、意外伤害、罹患重病或其他特殊原因导致基本生活陷入困境，其他社会救助制度暂时无法覆盖或救助之后基本生活暂时仍有严重困难的，均可向居住地乡镇</w:t>
      </w:r>
      <w:r>
        <w:rPr>
          <w:rFonts w:hint="eastAsia" w:ascii="仿宋_GB2312" w:hAnsi="仿宋_GB2312" w:eastAsia="仿宋_GB2312" w:cs="仿宋_GB2312"/>
          <w:color w:val="333333"/>
          <w:sz w:val="32"/>
          <w:szCs w:val="32"/>
          <w:shd w:val="clear" w:color="auto" w:fill="FFFFFF"/>
          <w:lang w:eastAsia="zh-CN"/>
        </w:rPr>
        <w:t>人民政府</w:t>
      </w:r>
      <w:r>
        <w:rPr>
          <w:rFonts w:hint="eastAsia" w:ascii="仿宋_GB2312" w:hAnsi="仿宋_GB2312" w:eastAsia="仿宋_GB2312" w:cs="仿宋_GB2312"/>
          <w:color w:val="333333"/>
          <w:sz w:val="32"/>
          <w:szCs w:val="32"/>
          <w:shd w:val="clear" w:color="auto" w:fill="FFFFFF"/>
        </w:rPr>
        <w:t>或县民政部门申请临时救助。申请人在同一年度内以同一事由重复申请临时救助，无正当理由，不予救助。临时救助要充分考虑各种保险支付、赔偿以及社会救助、社会帮扶等因素。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为确保救助更精准，根据家庭收入状况和自救能力，将救助对象分为五类：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A类</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rPr>
        <w:t>城乡特困人员、孤儿；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B类</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rPr>
        <w:t>城乡低保按户保家庭及其成员（含脱贫攻坚期内非特困、低保的建档立卡贫困家庭及其成员）；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C类：城乡低收入家庭及其成员（家庭人均收入低于1.5倍低保标准，且家庭财产状况符合规定）；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D类：城乡较低收入家庭及其成员（家庭人均可支配收入低于当地上年度人均可支配收入，且家庭财产状况符合规定）；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E类：其他家庭及其成员。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sz w:val="32"/>
          <w:szCs w:val="32"/>
        </w:rPr>
        <w:t>属于自然灾害、事故灾难、公共卫生、社会安全等突发性公共救助事件的，以及疾病应急救助范围内的，按照相关规定执行。</w:t>
      </w:r>
      <w:r>
        <w:rPr>
          <w:rFonts w:hint="eastAsia" w:ascii="仿宋_GB2312" w:hAnsi="仿宋_GB2312" w:eastAsia="仿宋_GB2312" w:cs="仿宋_GB2312"/>
          <w:color w:val="333333"/>
          <w:sz w:val="32"/>
          <w:szCs w:val="32"/>
          <w:shd w:val="clear" w:color="auto" w:fill="FFFFFF"/>
        </w:rPr>
        <w:t xml:space="preserve"> 对不持有</w:t>
      </w:r>
      <w:r>
        <w:rPr>
          <w:rFonts w:hint="eastAsia" w:ascii="仿宋_GB2312" w:hAnsi="仿宋_GB2312" w:eastAsia="仿宋_GB2312" w:cs="仿宋_GB2312"/>
          <w:color w:val="333333"/>
          <w:sz w:val="32"/>
          <w:szCs w:val="32"/>
          <w:shd w:val="clear" w:color="auto" w:fill="FFFFFF"/>
          <w:lang w:eastAsia="zh-CN"/>
        </w:rPr>
        <w:t>本县户籍</w:t>
      </w:r>
      <w:r>
        <w:rPr>
          <w:rFonts w:hint="eastAsia" w:ascii="仿宋_GB2312" w:hAnsi="仿宋_GB2312" w:eastAsia="仿宋_GB2312" w:cs="仿宋_GB2312"/>
          <w:color w:val="333333"/>
          <w:sz w:val="32"/>
          <w:szCs w:val="32"/>
          <w:shd w:val="clear" w:color="auto" w:fill="FFFFFF"/>
        </w:rPr>
        <w:t>或实际居住不足6个月的非本县户籍人员，按生活无着人员救助规定执行。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黑体" w:hAnsi="黑体" w:eastAsia="黑体" w:cs="黑体"/>
          <w:b/>
          <w:bCs/>
          <w:color w:val="333333"/>
          <w:sz w:val="32"/>
          <w:szCs w:val="32"/>
          <w:shd w:val="clear" w:color="auto" w:fill="FFFFFF"/>
        </w:rPr>
      </w:pPr>
      <w:r>
        <w:rPr>
          <w:rFonts w:hint="eastAsia" w:ascii="黑体" w:hAnsi="黑体" w:eastAsia="黑体" w:cs="黑体"/>
          <w:b/>
          <w:bCs/>
          <w:color w:val="333333"/>
          <w:sz w:val="32"/>
          <w:szCs w:val="32"/>
          <w:shd w:val="clear" w:color="auto" w:fill="FFFFFF"/>
        </w:rPr>
        <w:t>四、救助类型和标准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临时救助分为急难型救助、支出型救助、一事一议救助三类。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333333"/>
          <w:sz w:val="32"/>
          <w:szCs w:val="32"/>
          <w:u w:val="none"/>
          <w:shd w:val="clear" w:color="auto" w:fill="FFFFFF"/>
        </w:rPr>
      </w:pPr>
      <w:r>
        <w:rPr>
          <w:rFonts w:hint="eastAsia" w:ascii="楷体_GB2312" w:hAnsi="楷体_GB2312" w:eastAsia="楷体_GB2312" w:cs="楷体_GB2312"/>
          <w:b/>
          <w:bCs/>
          <w:color w:val="333333"/>
          <w:sz w:val="32"/>
          <w:szCs w:val="32"/>
          <w:shd w:val="clear" w:color="auto" w:fill="FFFFFF"/>
        </w:rPr>
        <w:t>（一）急难型救助</w:t>
      </w:r>
      <w:r>
        <w:rPr>
          <w:rFonts w:hint="eastAsia" w:ascii="仿宋_GB2312" w:hAnsi="仿宋_GB2312" w:eastAsia="仿宋_GB2312" w:cs="仿宋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主要因火灾、交通事故等意外事件，家庭成员突发重大疾病及遭遇其他特殊困难等原因，导致基本生活出现严重困难，需要立即采取救助措施的家庭和个人。具体分为：灾难家庭型、病伤家庭型、困境个人型和其他急难型。急难型救助标准原则上每类型每年不超过</w:t>
      </w:r>
      <w:r>
        <w:rPr>
          <w:rFonts w:hint="eastAsia" w:ascii="仿宋_GB2312" w:hAnsi="仿宋_GB2312" w:eastAsia="仿宋_GB2312" w:cs="仿宋_GB2312"/>
          <w:sz w:val="32"/>
          <w:szCs w:val="32"/>
          <w:shd w:val="clear" w:color="auto" w:fill="FFFFFF"/>
        </w:rPr>
        <w:t>12</w:t>
      </w:r>
      <w:r>
        <w:rPr>
          <w:rFonts w:hint="eastAsia" w:ascii="仿宋_GB2312" w:hAnsi="仿宋_GB2312" w:eastAsia="仿宋_GB2312" w:cs="仿宋_GB2312"/>
          <w:color w:val="333333"/>
          <w:sz w:val="32"/>
          <w:szCs w:val="32"/>
          <w:shd w:val="clear" w:color="auto" w:fill="FFFFFF"/>
        </w:rPr>
        <w:t>个月当地城市低保标准。</w:t>
      </w:r>
      <w:r>
        <w:rPr>
          <w:rFonts w:hint="eastAsia" w:ascii="仿宋_GB2312" w:hAnsi="仿宋_GB2312" w:eastAsia="仿宋_GB2312" w:cs="仿宋_GB2312"/>
          <w:color w:val="333333"/>
          <w:sz w:val="32"/>
          <w:szCs w:val="32"/>
          <w:u w:val="none"/>
          <w:shd w:val="clear" w:color="auto" w:fill="FFFFFF"/>
        </w:rPr>
        <w:t>2019年我县</w:t>
      </w:r>
      <w:r>
        <w:rPr>
          <w:rFonts w:hint="eastAsia" w:ascii="仿宋_GB2312" w:hAnsi="仿宋_GB2312" w:eastAsia="仿宋_GB2312" w:cs="仿宋_GB2312"/>
          <w:color w:val="333333"/>
          <w:sz w:val="32"/>
          <w:szCs w:val="32"/>
          <w:u w:val="none"/>
          <w:shd w:val="clear" w:color="auto" w:fill="FFFFFF"/>
          <w:lang w:eastAsia="zh-CN"/>
        </w:rPr>
        <w:t>城市</w:t>
      </w:r>
      <w:r>
        <w:rPr>
          <w:rFonts w:hint="eastAsia" w:ascii="仿宋_GB2312" w:hAnsi="仿宋_GB2312" w:eastAsia="仿宋_GB2312" w:cs="仿宋_GB2312"/>
          <w:color w:val="333333"/>
          <w:sz w:val="32"/>
          <w:szCs w:val="32"/>
          <w:u w:val="none"/>
          <w:shd w:val="clear" w:color="auto" w:fill="FFFFFF"/>
        </w:rPr>
        <w:t>低保标准为605元/月，7260元/年。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w:t>
      </w:r>
      <w:r>
        <w:rPr>
          <w:rFonts w:hint="eastAsia" w:ascii="仿宋_GB2312" w:hAnsi="仿宋_GB2312" w:eastAsia="仿宋_GB2312" w:cs="仿宋_GB2312"/>
          <w:color w:val="333333"/>
          <w:sz w:val="32"/>
          <w:szCs w:val="32"/>
          <w:shd w:val="clear" w:color="auto" w:fill="FFFFFF"/>
          <w:lang w:val="en-US" w:eastAsia="zh-CN"/>
        </w:rPr>
        <w:t>.</w:t>
      </w:r>
      <w:r>
        <w:rPr>
          <w:rFonts w:hint="eastAsia" w:ascii="仿宋_GB2312" w:hAnsi="仿宋_GB2312" w:eastAsia="仿宋_GB2312" w:cs="仿宋_GB2312"/>
          <w:color w:val="333333"/>
          <w:sz w:val="32"/>
          <w:szCs w:val="32"/>
          <w:shd w:val="clear" w:color="auto" w:fill="FFFFFF"/>
        </w:rPr>
        <w:t>灾难家庭型是指遭遇火灾、爆炸等意外事件造成家庭财产重大损失或者主要经济来源中断的A、B、C、D、E类家庭或个人。救助标准以财产损失程度为依据，财产损失程度以各</w:t>
      </w:r>
      <w:r>
        <w:rPr>
          <w:rFonts w:hint="eastAsia" w:ascii="仿宋_GB2312" w:hAnsi="仿宋_GB2312" w:eastAsia="仿宋_GB2312" w:cs="仿宋_GB2312"/>
          <w:color w:val="333333"/>
          <w:sz w:val="32"/>
          <w:szCs w:val="32"/>
          <w:shd w:val="clear" w:color="auto" w:fill="FFFFFF"/>
          <w:lang w:eastAsia="zh-CN"/>
        </w:rPr>
        <w:t>乡镇</w:t>
      </w:r>
      <w:r>
        <w:rPr>
          <w:rFonts w:hint="eastAsia" w:ascii="仿宋_GB2312" w:hAnsi="仿宋_GB2312" w:eastAsia="仿宋_GB2312" w:cs="仿宋_GB2312"/>
          <w:color w:val="333333"/>
          <w:sz w:val="32"/>
          <w:szCs w:val="32"/>
          <w:shd w:val="clear" w:color="auto" w:fill="FFFFFF"/>
        </w:rPr>
        <w:t>民政部门核查结果为准，分档救助。（分三档：全损即12个月城市低保标准、半损即9个月城市低保标准、微损即6个月城市低保标准）。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（1）全损救助标准:A类对象100%，7260元；B类对象80%，5808元；C类对象60%，4356元；D类对象40%，2904元；E类对象20%，1452元；</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（2）半损救助标准:A类对象100%，5445元；B类对象80%，4356元；C类对象60%，3267元；D类对象40%，2178元；E类对象20%，1089元；</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（3）微损救助标准:A类对象100%，3630元；B类对象80%，2904元；C类对象60%，2178元；D类对象40%，1452元；E类对象20%，726元；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w:t>
      </w:r>
      <w:r>
        <w:rPr>
          <w:rFonts w:hint="eastAsia" w:ascii="仿宋_GB2312" w:hAnsi="仿宋_GB2312" w:eastAsia="仿宋_GB2312" w:cs="仿宋_GB2312"/>
          <w:color w:val="333333"/>
          <w:sz w:val="32"/>
          <w:szCs w:val="32"/>
          <w:shd w:val="clear" w:color="auto" w:fill="FFFFFF"/>
          <w:lang w:val="en-US" w:eastAsia="zh-CN"/>
        </w:rPr>
        <w:t>.</w:t>
      </w:r>
      <w:r>
        <w:rPr>
          <w:rFonts w:hint="eastAsia" w:ascii="仿宋_GB2312" w:hAnsi="仿宋_GB2312" w:eastAsia="仿宋_GB2312" w:cs="仿宋_GB2312"/>
          <w:color w:val="333333"/>
          <w:sz w:val="32"/>
          <w:szCs w:val="32"/>
          <w:shd w:val="clear" w:color="auto" w:fill="FFFFFF"/>
        </w:rPr>
        <w:t>病伤家庭型是指因家庭成员遭遇交通事故、人身伤害或突发重病等原因，需要紧急入院治疗或造成主要经济来源中断的A、B、C类家庭。救助标准以实际住院治疗时间为依据，分档救助。</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（1）A类家庭成员救助标准：入院治疗人数（主要经济来源人）×住院天数×城市低保月保障标准×1/3；</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入院治疗人数（非主要经济来源人）×住院天数×城市低保月保障标准×1/3×1/2</w:t>
      </w:r>
      <w:r>
        <w:rPr>
          <w:rFonts w:hint="eastAsia" w:ascii="仿宋_GB2312" w:hAnsi="仿宋_GB2312" w:eastAsia="仿宋_GB2312" w:cs="仿宋_GB2312"/>
          <w:color w:val="333333"/>
          <w:sz w:val="32"/>
          <w:szCs w:val="32"/>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（2）B类家庭成员救助标准：入院治疗人数（主要经济来源人）×住院天数×城市低保月保障标准×1/4；</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lang w:eastAsia="zh-CN"/>
        </w:rPr>
      </w:pPr>
      <w:r>
        <w:rPr>
          <w:rFonts w:hint="eastAsia" w:ascii="仿宋_GB2312" w:hAnsi="仿宋_GB2312" w:eastAsia="仿宋_GB2312" w:cs="仿宋_GB2312"/>
          <w:color w:val="333333"/>
          <w:sz w:val="32"/>
          <w:szCs w:val="32"/>
          <w:shd w:val="clear" w:color="auto" w:fill="FFFFFF"/>
        </w:rPr>
        <w:t>入院治疗人数（非主要经济来源人）×住院天数×城市低保月保障标准×1/4×1/2</w:t>
      </w:r>
      <w:r>
        <w:rPr>
          <w:rFonts w:hint="eastAsia" w:ascii="仿宋_GB2312" w:hAnsi="仿宋_GB2312" w:eastAsia="仿宋_GB2312" w:cs="仿宋_GB2312"/>
          <w:color w:val="333333"/>
          <w:sz w:val="32"/>
          <w:szCs w:val="32"/>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（3）C类家庭成员救助标准：入院治疗人数（主要经济来源人）×住院天数×城市低保月保障标准×1/6；</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lang w:eastAsia="zh-CN"/>
        </w:rPr>
      </w:pPr>
      <w:r>
        <w:rPr>
          <w:rFonts w:hint="eastAsia" w:ascii="仿宋_GB2312" w:hAnsi="仿宋_GB2312" w:eastAsia="仿宋_GB2312" w:cs="仿宋_GB2312"/>
          <w:color w:val="333333"/>
          <w:sz w:val="32"/>
          <w:szCs w:val="32"/>
          <w:shd w:val="clear" w:color="auto" w:fill="FFFFFF"/>
        </w:rPr>
        <w:t>入院治疗人数（非主要经济来源人）×住院天数×城市低保月保障标准×1/6×1/2</w:t>
      </w:r>
      <w:r>
        <w:rPr>
          <w:rFonts w:hint="eastAsia" w:ascii="仿宋_GB2312" w:hAnsi="仿宋_GB2312" w:eastAsia="仿宋_GB2312" w:cs="仿宋_GB2312"/>
          <w:color w:val="333333"/>
          <w:sz w:val="32"/>
          <w:szCs w:val="32"/>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lang w:val="en-US" w:eastAsia="zh-CN"/>
        </w:rPr>
        <w:t>3.</w:t>
      </w:r>
      <w:r>
        <w:rPr>
          <w:rFonts w:hint="eastAsia" w:ascii="仿宋_GB2312" w:hAnsi="仿宋_GB2312" w:eastAsia="仿宋_GB2312" w:cs="仿宋_GB2312"/>
          <w:color w:val="333333"/>
          <w:sz w:val="32"/>
          <w:szCs w:val="32"/>
          <w:shd w:val="clear" w:color="auto" w:fill="FFFFFF"/>
        </w:rPr>
        <w:t>困境个人型是指遭遇火灾、交通事故、人身伤害或突发重病等原因，暂时无法得到家庭支持，导致基本生活暂时陷入困境的个人。分别给予B、C、D、E类对象救助，救助标准以实际住院治疗时间为依据，分档救助。</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（1）B类人员救助标准：住院天数×城市低保月保障标准×1/4；</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（2）C类人员救助标准：住院天数×城市低保月保障标准×1/6；</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（3）D类人员救助标准：住院天数×城市低保月保障标准×1/10；</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（4）E类人员救助标准：住院天数×城市低保月保障标准×1/15；</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4</w:t>
      </w:r>
      <w:r>
        <w:rPr>
          <w:rFonts w:hint="eastAsia" w:ascii="仿宋_GB2312" w:hAnsi="仿宋_GB2312" w:eastAsia="仿宋_GB2312" w:cs="仿宋_GB2312"/>
          <w:color w:val="333333"/>
          <w:sz w:val="32"/>
          <w:szCs w:val="32"/>
          <w:shd w:val="clear" w:color="auto" w:fill="FFFFFF"/>
          <w:lang w:val="en-US" w:eastAsia="zh-CN"/>
        </w:rPr>
        <w:t>.</w:t>
      </w:r>
      <w:r>
        <w:rPr>
          <w:rFonts w:hint="eastAsia" w:ascii="仿宋_GB2312" w:hAnsi="仿宋_GB2312" w:eastAsia="仿宋_GB2312" w:cs="仿宋_GB2312"/>
          <w:color w:val="333333"/>
          <w:sz w:val="32"/>
          <w:szCs w:val="32"/>
          <w:shd w:val="clear" w:color="auto" w:fill="FFFFFF"/>
        </w:rPr>
        <w:t>县政府规定的其它应予紧急救助的家庭或个人，救助金额均不得超出12个月城市低保标准。</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Fonts w:hint="eastAsia" w:ascii="仿宋_GB2312" w:hAnsi="仿宋_GB2312" w:eastAsia="仿宋_GB2312" w:cs="仿宋_GB2312"/>
          <w:color w:val="333333"/>
          <w:sz w:val="32"/>
          <w:szCs w:val="32"/>
          <w:u w:val="none"/>
          <w:shd w:val="clear" w:color="auto" w:fill="FFFFFF"/>
        </w:rPr>
      </w:pPr>
      <w:r>
        <w:rPr>
          <w:rFonts w:hint="eastAsia" w:ascii="楷体_GB2312" w:hAnsi="楷体_GB2312" w:eastAsia="楷体_GB2312" w:cs="楷体_GB2312"/>
          <w:b/>
          <w:bCs/>
          <w:color w:val="333333"/>
          <w:sz w:val="32"/>
          <w:szCs w:val="32"/>
          <w:shd w:val="clear" w:color="auto" w:fill="FFFFFF"/>
        </w:rPr>
        <w:t>（二）支出型救助</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主要因医疗、教育等生活必须支出突然增加超出家庭承受能力，导致基本生活一定时期内出现严重困难的A、B、C、D类家庭，具体分为医疗支出型、教育支出型、其他支出型。原则上每个家庭每年获得的支出型救助不超过36个月城市低保月保障标准。</w:t>
      </w:r>
      <w:r>
        <w:rPr>
          <w:rFonts w:hint="eastAsia" w:ascii="仿宋_GB2312" w:hAnsi="仿宋_GB2312" w:eastAsia="仿宋_GB2312" w:cs="仿宋_GB2312"/>
          <w:color w:val="333333"/>
          <w:sz w:val="32"/>
          <w:szCs w:val="32"/>
          <w:u w:val="none"/>
          <w:shd w:val="clear" w:color="auto" w:fill="FFFFFF"/>
        </w:rPr>
        <w:t>（2019年城市低保为605元/月，36个月城市低保标准为21780元。）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w:t>
      </w:r>
      <w:r>
        <w:rPr>
          <w:rFonts w:hint="eastAsia" w:ascii="仿宋_GB2312" w:hAnsi="仿宋_GB2312" w:eastAsia="仿宋_GB2312" w:cs="仿宋_GB2312"/>
          <w:color w:val="333333"/>
          <w:sz w:val="32"/>
          <w:szCs w:val="32"/>
          <w:shd w:val="clear" w:color="auto" w:fill="FFFFFF"/>
          <w:lang w:val="en-US" w:eastAsia="zh-CN"/>
        </w:rPr>
        <w:t>.</w:t>
      </w:r>
      <w:r>
        <w:rPr>
          <w:rFonts w:hint="eastAsia" w:ascii="仿宋_GB2312" w:hAnsi="仿宋_GB2312" w:eastAsia="仿宋_GB2312" w:cs="仿宋_GB2312"/>
          <w:color w:val="333333"/>
          <w:sz w:val="32"/>
          <w:szCs w:val="32"/>
          <w:shd w:val="clear" w:color="auto" w:fill="FFFFFF"/>
        </w:rPr>
        <w:t>医疗支出型是指因家庭成员患病造成家庭基本生活困难且申请救助前所有患病家庭成员12个月的自付合规医疗费用(含医保范围外有正规票据的医药费用）超过家庭前12个月总收入50%以上的家庭。救助标准以自付合规医疗费用为依据，分档救助。</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（1）A类家庭：自付合规医疗费用×100%；</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（2）B类家庭：自付合规医疗费用×70%；</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（3）C类家庭：自付合规医疗费用×50%；</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（4）D类家庭：自付合规医疗费用×40%；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w:t>
      </w:r>
      <w:r>
        <w:rPr>
          <w:rFonts w:hint="eastAsia" w:ascii="仿宋_GB2312" w:hAnsi="仿宋_GB2312" w:eastAsia="仿宋_GB2312" w:cs="仿宋_GB2312"/>
          <w:color w:val="333333"/>
          <w:sz w:val="32"/>
          <w:szCs w:val="32"/>
          <w:shd w:val="clear" w:color="auto" w:fill="FFFFFF"/>
          <w:lang w:val="en-US" w:eastAsia="zh-CN"/>
        </w:rPr>
        <w:t>.</w:t>
      </w:r>
      <w:r>
        <w:rPr>
          <w:rFonts w:hint="eastAsia" w:ascii="仿宋_GB2312" w:hAnsi="仿宋_GB2312" w:eastAsia="仿宋_GB2312" w:cs="仿宋_GB2312"/>
          <w:color w:val="333333"/>
          <w:sz w:val="32"/>
          <w:szCs w:val="32"/>
          <w:shd w:val="clear" w:color="auto" w:fill="FFFFFF"/>
        </w:rPr>
        <w:t>教育支出型是指因子女教育费用（全日制本科及以下、不含高中以下自费择校情形）或其他生活必需支出突然增加，超出其家庭申请救助前12个月总收入30%以上的A、B、C类家庭。救助标准以学习阶段为依据（全日制本专科学生每人每年5000元，高中学生每人每年3000元，初中及以下学生每人每年2000元），分档救助。</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（1）A类家庭：A、全日制本专科学生：5000×80%×人数；B、高中学生：3000×80%×人数；C、初中及以下学生：2000×80%×人数；</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（2）B类家庭：A、全日制本专科学生：5000×50%×人数；B、高中学生：3000×50%×人数；C、初中及以下学生：2000×50%×人数；</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（3）C类家庭：A、全日制本专科学生：5000×20%×人数；B、高中学生：3000×20%×人数；C、初中及以下学生：2000×20%×人数；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u w:val="none"/>
          <w:shd w:val="clear" w:color="auto" w:fill="FFFFFF"/>
        </w:rPr>
      </w:pPr>
      <w:r>
        <w:rPr>
          <w:rFonts w:hint="eastAsia" w:ascii="仿宋_GB2312" w:hAnsi="仿宋_GB2312" w:eastAsia="仿宋_GB2312" w:cs="仿宋_GB2312"/>
          <w:color w:val="333333"/>
          <w:sz w:val="32"/>
          <w:szCs w:val="32"/>
          <w:shd w:val="clear" w:color="auto" w:fill="FFFFFF"/>
        </w:rPr>
        <w:t>3</w:t>
      </w:r>
      <w:r>
        <w:rPr>
          <w:rFonts w:hint="eastAsia" w:ascii="仿宋_GB2312" w:hAnsi="仿宋_GB2312" w:eastAsia="仿宋_GB2312" w:cs="仿宋_GB2312"/>
          <w:color w:val="333333"/>
          <w:sz w:val="32"/>
          <w:szCs w:val="32"/>
          <w:shd w:val="clear" w:color="auto" w:fill="FFFFFF"/>
          <w:lang w:val="en-US" w:eastAsia="zh-CN"/>
        </w:rPr>
        <w:t>.</w:t>
      </w:r>
      <w:r>
        <w:rPr>
          <w:rFonts w:hint="eastAsia" w:ascii="仿宋_GB2312" w:hAnsi="仿宋_GB2312" w:eastAsia="仿宋_GB2312" w:cs="仿宋_GB2312"/>
          <w:color w:val="333333"/>
          <w:sz w:val="32"/>
          <w:szCs w:val="32"/>
          <w:shd w:val="clear" w:color="auto" w:fill="FFFFFF"/>
        </w:rPr>
        <w:t>县政府规定的其它因支出较大应予救助的家庭或个人，救助金额不超过36个月城市低保月保障标准。</w:t>
      </w:r>
      <w:r>
        <w:rPr>
          <w:rFonts w:hint="eastAsia" w:ascii="仿宋_GB2312" w:hAnsi="仿宋_GB2312" w:eastAsia="仿宋_GB2312" w:cs="仿宋_GB2312"/>
          <w:color w:val="333333"/>
          <w:sz w:val="32"/>
          <w:szCs w:val="32"/>
          <w:u w:val="none"/>
          <w:shd w:val="clear" w:color="auto" w:fill="FFFFFF"/>
        </w:rPr>
        <w:t>（2019年城市低保为605元/月，36个月城市低保标准为21780元。）</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Fonts w:hint="eastAsia" w:ascii="仿宋_GB2312" w:hAnsi="仿宋_GB2312" w:eastAsia="仿宋_GB2312" w:cs="仿宋_GB2312"/>
          <w:b/>
          <w:bCs/>
          <w:color w:val="333333"/>
          <w:sz w:val="32"/>
          <w:szCs w:val="32"/>
          <w:shd w:val="clear" w:color="auto" w:fill="FFFFFF"/>
        </w:rPr>
      </w:pPr>
      <w:r>
        <w:rPr>
          <w:rFonts w:hint="eastAsia" w:ascii="仿宋_GB2312" w:hAnsi="仿宋_GB2312" w:eastAsia="仿宋_GB2312" w:cs="仿宋_GB2312"/>
          <w:b/>
          <w:bCs/>
          <w:color w:val="333333"/>
          <w:sz w:val="32"/>
          <w:szCs w:val="32"/>
          <w:shd w:val="clear" w:color="auto" w:fill="FFFFFF"/>
          <w:lang w:val="en-US" w:eastAsia="zh-CN"/>
        </w:rPr>
        <w:t xml:space="preserve"> </w:t>
      </w:r>
      <w:r>
        <w:rPr>
          <w:rFonts w:hint="eastAsia" w:ascii="仿宋_GB2312" w:hAnsi="仿宋_GB2312" w:eastAsia="仿宋_GB2312" w:cs="仿宋_GB2312"/>
          <w:b w:val="0"/>
          <w:bCs w:val="0"/>
          <w:color w:val="333333"/>
          <w:sz w:val="32"/>
          <w:szCs w:val="32"/>
          <w:shd w:val="clear" w:color="auto" w:fill="FFFFFF"/>
          <w:lang w:val="en-US" w:eastAsia="zh-CN"/>
        </w:rPr>
        <w:t xml:space="preserve"> 4.</w:t>
      </w:r>
      <w:r>
        <w:rPr>
          <w:rFonts w:hint="eastAsia" w:ascii="仿宋_GB2312" w:hAnsi="仿宋_GB2312" w:eastAsia="仿宋_GB2312" w:cs="仿宋_GB2312"/>
          <w:b w:val="0"/>
          <w:bCs w:val="0"/>
          <w:color w:val="333333"/>
          <w:sz w:val="32"/>
          <w:szCs w:val="32"/>
          <w:shd w:val="clear" w:color="auto" w:fill="FFFFFF"/>
        </w:rPr>
        <w:t>有下列情形之一的，原则上不给予支出型临时救助：</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（1）申请人拒绝配合家庭经济状况调查，致使无法核实相关情况的；</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（2）故意隐瞒家庭真实收入、财产、支出和家庭人口变动情况，提供虚假证明材料的；</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spacing w:val="-3"/>
          <w:sz w:val="32"/>
          <w:szCs w:val="32"/>
        </w:rPr>
      </w:pPr>
      <w:r>
        <w:rPr>
          <w:rFonts w:hint="eastAsia" w:ascii="仿宋_GB2312" w:hAnsi="仿宋_GB2312" w:eastAsia="仿宋_GB2312" w:cs="仿宋_GB2312"/>
          <w:color w:val="333333"/>
          <w:sz w:val="32"/>
          <w:szCs w:val="32"/>
          <w:shd w:val="clear" w:color="auto" w:fill="FFFFFF"/>
        </w:rPr>
        <w:t>（3）因打架斗殴、吸毒、赌博等原因造成家庭生活困难的</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（4）拥有2处（含）以上房产的；</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（5）通过离婚、赠予、转让等方式放弃自己应得财产或份额，或者放弃法定应得赡养费、抚养费、扶养费和其他合法资产收入的；</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（6）人为闲置承包土地的;</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（7）在法定劳动年龄阶段内并且有劳动能力，无正当理由拒绝就业或从事生产劳动的；</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（8）拥有或长期使用价值超过10倍当地低保年保障标准生活用机动车辆的；</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（9）雇佣他人持续从事各种经营性活动的；</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（10）当地政府认定的其他不予救助情形。</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w:t>
      </w:r>
      <w:r>
        <w:rPr>
          <w:rFonts w:hint="eastAsia" w:ascii="楷体_GB2312" w:hAnsi="楷体_GB2312" w:eastAsia="楷体_GB2312" w:cs="楷体_GB2312"/>
          <w:b/>
          <w:bCs/>
          <w:color w:val="333333"/>
          <w:sz w:val="32"/>
          <w:szCs w:val="32"/>
          <w:shd w:val="clear" w:color="auto" w:fill="FFFFFF"/>
          <w:lang w:eastAsia="zh-CN"/>
        </w:rPr>
        <w:t>三</w:t>
      </w:r>
      <w:r>
        <w:rPr>
          <w:rFonts w:hint="eastAsia" w:ascii="楷体_GB2312" w:hAnsi="楷体_GB2312" w:eastAsia="楷体_GB2312" w:cs="楷体_GB2312"/>
          <w:b/>
          <w:bCs/>
          <w:color w:val="333333"/>
          <w:sz w:val="32"/>
          <w:szCs w:val="32"/>
          <w:shd w:val="clear" w:color="auto" w:fill="FFFFFF"/>
        </w:rPr>
        <w:t>）一事一议救助</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对于特殊事件、特殊对象、特别重大生活困难，临时救助可以采取一事一议的方式,适当提高救助额度，每年每个家庭（个人）原则上不超过10倍城市低保年保障标准</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lang w:val="en-US" w:eastAsia="zh-CN"/>
        </w:rPr>
        <w:t>72600元</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rPr>
        <w:t>。由县级民政部门根据具体困难情形提出救助意见，救助金额3万元以下，由民政局局</w:t>
      </w:r>
      <w:r>
        <w:rPr>
          <w:rFonts w:hint="eastAsia" w:ascii="仿宋_GB2312" w:hAnsi="仿宋_GB2312" w:eastAsia="仿宋_GB2312" w:cs="仿宋_GB2312"/>
          <w:color w:val="333333"/>
          <w:sz w:val="32"/>
          <w:szCs w:val="32"/>
          <w:shd w:val="clear" w:color="auto" w:fill="FFFFFF"/>
          <w:lang w:eastAsia="zh-CN"/>
        </w:rPr>
        <w:t>务</w:t>
      </w:r>
      <w:r>
        <w:rPr>
          <w:rFonts w:hint="eastAsia" w:ascii="仿宋_GB2312" w:hAnsi="仿宋_GB2312" w:eastAsia="仿宋_GB2312" w:cs="仿宋_GB2312"/>
          <w:color w:val="333333"/>
          <w:sz w:val="32"/>
          <w:szCs w:val="32"/>
          <w:shd w:val="clear" w:color="auto" w:fill="FFFFFF"/>
        </w:rPr>
        <w:t>会研究决定；3万元以上报县政府批准。若还需要其他部门提供救助的，由县级困难群众基本生活保障工作沟通协调组织召集相关部门会商确定综合救助方式和救助标准，报县政府批准后执行。</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五、救助程序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县级民政部门、乡镇</w:t>
      </w:r>
      <w:r>
        <w:rPr>
          <w:rFonts w:hint="eastAsia" w:ascii="仿宋_GB2312" w:hAnsi="仿宋_GB2312" w:eastAsia="仿宋_GB2312" w:cs="仿宋_GB2312"/>
          <w:color w:val="333333"/>
          <w:sz w:val="32"/>
          <w:szCs w:val="32"/>
          <w:shd w:val="clear" w:color="auto" w:fill="FFFFFF"/>
          <w:lang w:eastAsia="zh-CN"/>
        </w:rPr>
        <w:t>人民政府</w:t>
      </w:r>
      <w:r>
        <w:rPr>
          <w:rFonts w:hint="eastAsia" w:ascii="仿宋_GB2312" w:hAnsi="仿宋_GB2312" w:eastAsia="仿宋_GB2312" w:cs="仿宋_GB2312"/>
          <w:color w:val="333333"/>
          <w:sz w:val="32"/>
          <w:szCs w:val="32"/>
          <w:shd w:val="clear" w:color="auto" w:fill="FFFFFF"/>
        </w:rPr>
        <w:t>要及时受理困难群众的临时救助申请，</w:t>
      </w:r>
      <w:r>
        <w:rPr>
          <w:rFonts w:hint="eastAsia" w:ascii="仿宋_GB2312" w:hAnsi="仿宋_GB2312" w:eastAsia="仿宋_GB2312" w:cs="仿宋_GB2312"/>
          <w:b w:val="0"/>
          <w:bCs w:val="0"/>
          <w:color w:val="333333"/>
          <w:sz w:val="32"/>
          <w:szCs w:val="32"/>
          <w:shd w:val="clear" w:color="auto" w:fill="FFFFFF"/>
        </w:rPr>
        <w:t>完善主动发现机制，</w:t>
      </w:r>
      <w:r>
        <w:rPr>
          <w:rFonts w:hint="eastAsia" w:ascii="仿宋_GB2312" w:hAnsi="仿宋_GB2312" w:eastAsia="仿宋_GB2312" w:cs="仿宋_GB2312"/>
          <w:color w:val="333333"/>
          <w:sz w:val="32"/>
          <w:szCs w:val="32"/>
          <w:shd w:val="clear" w:color="auto" w:fill="FFFFFF"/>
        </w:rPr>
        <w:t>根据申请对象的困难情形，确定临时救助类型，按相应程序在规定时限内完成审核审批，确保困难群众得到及时救助。</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333333"/>
          <w:sz w:val="32"/>
          <w:szCs w:val="32"/>
          <w:shd w:val="clear" w:color="auto" w:fill="FFFFFF"/>
        </w:rPr>
        <w:t>（一）急难型救助程序</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要注重提高救助时效性，积极开展“先行救助”，县级民政部门、乡镇</w:t>
      </w:r>
      <w:r>
        <w:rPr>
          <w:rFonts w:hint="eastAsia" w:ascii="仿宋_GB2312" w:hAnsi="仿宋_GB2312" w:eastAsia="仿宋_GB2312" w:cs="仿宋_GB2312"/>
          <w:color w:val="333333"/>
          <w:sz w:val="32"/>
          <w:szCs w:val="32"/>
          <w:shd w:val="clear" w:color="auto" w:fill="FFFFFF"/>
          <w:lang w:eastAsia="zh-CN"/>
        </w:rPr>
        <w:t>人民政府</w:t>
      </w:r>
      <w:r>
        <w:rPr>
          <w:rFonts w:hint="eastAsia" w:ascii="仿宋_GB2312" w:hAnsi="仿宋_GB2312" w:eastAsia="仿宋_GB2312" w:cs="仿宋_GB2312"/>
          <w:color w:val="333333"/>
          <w:sz w:val="32"/>
          <w:szCs w:val="32"/>
          <w:shd w:val="clear" w:color="auto" w:fill="FFFFFF"/>
        </w:rPr>
        <w:t>要在村（居）委会的协助下，及时核实申请人遭遇困难情况，省略家庭经济状况核对、民主评议和公示等环节，直接予以救助。在急难情况缓解后，登记救助对象、救助事由、救助金额等信息，补齐经办人员签字、盖章手续，并在申请人所在村（居）</w:t>
      </w:r>
      <w:r>
        <w:rPr>
          <w:rFonts w:hint="eastAsia" w:ascii="仿宋_GB2312" w:hAnsi="仿宋_GB2312" w:eastAsia="仿宋_GB2312" w:cs="仿宋_GB2312"/>
          <w:color w:val="333333"/>
          <w:sz w:val="32"/>
          <w:szCs w:val="32"/>
          <w:shd w:val="clear" w:color="auto" w:fill="FFFFFF"/>
          <w:lang w:eastAsia="zh-CN"/>
        </w:rPr>
        <w:t>委会</w:t>
      </w:r>
      <w:r>
        <w:rPr>
          <w:rFonts w:hint="eastAsia" w:ascii="仿宋_GB2312" w:hAnsi="仿宋_GB2312" w:eastAsia="仿宋_GB2312" w:cs="仿宋_GB2312"/>
          <w:color w:val="333333"/>
          <w:sz w:val="32"/>
          <w:szCs w:val="32"/>
          <w:shd w:val="clear" w:color="auto" w:fill="FFFFFF"/>
        </w:rPr>
        <w:t>公开救助信息。急难型临时救助金要确保在</w:t>
      </w:r>
      <w:r>
        <w:rPr>
          <w:rFonts w:hint="eastAsia" w:ascii="仿宋_GB2312" w:hAnsi="仿宋_GB2312" w:eastAsia="仿宋_GB2312" w:cs="仿宋_GB2312"/>
          <w:sz w:val="32"/>
          <w:szCs w:val="32"/>
          <w:shd w:val="clear" w:color="auto" w:fill="FFFFFF"/>
        </w:rPr>
        <w:t>5</w:t>
      </w:r>
      <w:r>
        <w:rPr>
          <w:rFonts w:hint="eastAsia" w:ascii="仿宋_GB2312" w:hAnsi="仿宋_GB2312" w:eastAsia="仿宋_GB2312" w:cs="仿宋_GB2312"/>
          <w:color w:val="333333"/>
          <w:sz w:val="32"/>
          <w:szCs w:val="32"/>
          <w:shd w:val="clear" w:color="auto" w:fill="FFFFFF"/>
        </w:rPr>
        <w:t>个工作日内完成审批和发放工作。因紧急情况的持续时间或入院治疗时间等的不确定，可采取一次审批、分阶段救助的方式，提高救助精准度，实行分阶段救助的，紧急情况下除第一次救助可发放现金外，后续救助必须实行社会化发放。</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（二）支出型救助程序</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要严格执行申请、受理、审核、审批、发放程序。收到救助申请后，乡镇</w:t>
      </w:r>
      <w:r>
        <w:rPr>
          <w:rFonts w:hint="eastAsia" w:ascii="仿宋_GB2312" w:hAnsi="仿宋_GB2312" w:eastAsia="仿宋_GB2312" w:cs="仿宋_GB2312"/>
          <w:color w:val="333333"/>
          <w:sz w:val="32"/>
          <w:szCs w:val="32"/>
          <w:shd w:val="clear" w:color="auto" w:fill="FFFFFF"/>
          <w:lang w:eastAsia="zh-CN"/>
        </w:rPr>
        <w:t>人民政府</w:t>
      </w:r>
      <w:r>
        <w:rPr>
          <w:rFonts w:hint="eastAsia" w:ascii="仿宋_GB2312" w:hAnsi="仿宋_GB2312" w:eastAsia="仿宋_GB2312" w:cs="仿宋_GB2312"/>
          <w:color w:val="333333"/>
          <w:sz w:val="32"/>
          <w:szCs w:val="32"/>
          <w:shd w:val="clear" w:color="auto" w:fill="FFFFFF"/>
        </w:rPr>
        <w:t>要在村（居）委会的协助下，于20个工作日内完成对申请人家庭经济状况核查、人口状况、遭遇困难状况调查等工作，视情况组织民主评议，并提出拟救助金额的审核意见，在申请人所在村（居）委会公示2天后报县级民政部门，县级民政部门应于10个工作日内作出审批决定并协同财政部门完成救助金发放工作。对申请对象中的低保家庭、特困人员，可省略家庭经济状况核查环节，重点核实其生活必需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u w:val="single"/>
          <w:shd w:val="clear" w:color="auto" w:fill="FFFFFF"/>
        </w:rPr>
      </w:pPr>
      <w:r>
        <w:rPr>
          <w:rFonts w:hint="eastAsia" w:ascii="仿宋_GB2312" w:hAnsi="仿宋_GB2312" w:eastAsia="仿宋_GB2312" w:cs="仿宋_GB2312"/>
          <w:color w:val="333333"/>
          <w:sz w:val="32"/>
          <w:szCs w:val="32"/>
          <w:shd w:val="clear" w:color="auto" w:fill="FFFFFF"/>
        </w:rPr>
        <w:t>全面落实县级人民政府委托乡镇</w:t>
      </w:r>
      <w:r>
        <w:rPr>
          <w:rFonts w:hint="eastAsia" w:ascii="仿宋_GB2312" w:hAnsi="仿宋_GB2312" w:eastAsia="仿宋_GB2312" w:cs="仿宋_GB2312"/>
          <w:color w:val="333333"/>
          <w:sz w:val="32"/>
          <w:szCs w:val="32"/>
          <w:shd w:val="clear" w:color="auto" w:fill="FFFFFF"/>
          <w:lang w:eastAsia="zh-CN"/>
        </w:rPr>
        <w:t>人民政府</w:t>
      </w:r>
      <w:r>
        <w:rPr>
          <w:rFonts w:hint="eastAsia" w:ascii="仿宋_GB2312" w:hAnsi="仿宋_GB2312" w:eastAsia="仿宋_GB2312" w:cs="仿宋_GB2312"/>
          <w:color w:val="333333"/>
          <w:sz w:val="32"/>
          <w:szCs w:val="32"/>
          <w:shd w:val="clear" w:color="auto" w:fill="FFFFFF"/>
        </w:rPr>
        <w:t>开展临时救助</w:t>
      </w:r>
      <w:r>
        <w:rPr>
          <w:rFonts w:hint="eastAsia" w:ascii="仿宋_GB2312" w:hAnsi="仿宋_GB2312" w:eastAsia="仿宋_GB2312" w:cs="仿宋_GB2312"/>
          <w:color w:val="333333"/>
          <w:sz w:val="32"/>
          <w:szCs w:val="32"/>
          <w:shd w:val="clear" w:color="auto" w:fill="FFFFFF"/>
          <w:lang w:eastAsia="zh-CN"/>
        </w:rPr>
        <w:t>小额</w:t>
      </w:r>
      <w:r>
        <w:rPr>
          <w:rFonts w:hint="eastAsia" w:ascii="仿宋_GB2312" w:hAnsi="仿宋_GB2312" w:eastAsia="仿宋_GB2312" w:cs="仿宋_GB2312"/>
          <w:color w:val="333333"/>
          <w:sz w:val="32"/>
          <w:szCs w:val="32"/>
          <w:shd w:val="clear" w:color="auto" w:fill="FFFFFF"/>
        </w:rPr>
        <w:t>审批的规定，原则上救助金额不超过当地4个月城市低保标准</w:t>
      </w:r>
      <w:r>
        <w:rPr>
          <w:rFonts w:hint="eastAsia" w:ascii="仿宋_GB2312" w:hAnsi="仿宋_GB2312" w:eastAsia="仿宋_GB2312" w:cs="仿宋_GB2312"/>
          <w:color w:val="333333"/>
          <w:sz w:val="32"/>
          <w:szCs w:val="32"/>
          <w:shd w:val="clear" w:color="auto" w:fill="FFFFFF"/>
          <w:lang w:eastAsia="zh-CN"/>
        </w:rPr>
        <w:t>。具体救助金额依据前款救助标准由乡镇民政所在村（居）委会协助下完成审核，提出初步审批意见，经乡镇人民政府审批后，由乡镇财政所完成救助资金的拨付。乡镇人民政府审批的</w:t>
      </w:r>
      <w:r>
        <w:rPr>
          <w:rFonts w:hint="eastAsia" w:ascii="仿宋_GB2312" w:hAnsi="仿宋_GB2312" w:eastAsia="仿宋_GB2312" w:cs="仿宋_GB2312"/>
          <w:color w:val="333333"/>
          <w:sz w:val="32"/>
          <w:szCs w:val="32"/>
          <w:shd w:val="clear" w:color="auto" w:fill="FFFFFF"/>
        </w:rPr>
        <w:t>急难型救助，要在收到申请之日起3个工作日内完成审批和发放工作；</w:t>
      </w:r>
      <w:r>
        <w:rPr>
          <w:rFonts w:hint="eastAsia" w:ascii="仿宋_GB2312" w:hAnsi="仿宋_GB2312" w:eastAsia="仿宋_GB2312" w:cs="仿宋_GB2312"/>
          <w:color w:val="333333"/>
          <w:sz w:val="32"/>
          <w:szCs w:val="32"/>
          <w:shd w:val="clear" w:color="auto" w:fill="FFFFFF"/>
          <w:lang w:eastAsia="zh-CN"/>
        </w:rPr>
        <w:t>乡镇人民政府审批的</w:t>
      </w:r>
      <w:r>
        <w:rPr>
          <w:rFonts w:hint="eastAsia" w:ascii="仿宋_GB2312" w:hAnsi="仿宋_GB2312" w:eastAsia="仿宋_GB2312" w:cs="仿宋_GB2312"/>
          <w:color w:val="333333"/>
          <w:sz w:val="32"/>
          <w:szCs w:val="32"/>
          <w:shd w:val="clear" w:color="auto" w:fill="FFFFFF"/>
        </w:rPr>
        <w:t>支出型救助，要在收到申请之日起15个工作日内完成审批和发放</w:t>
      </w:r>
      <w:r>
        <w:rPr>
          <w:rFonts w:hint="eastAsia" w:ascii="仿宋_GB2312" w:hAnsi="仿宋_GB2312" w:eastAsia="仿宋_GB2312" w:cs="仿宋_GB2312"/>
          <w:color w:val="333333"/>
          <w:sz w:val="32"/>
          <w:szCs w:val="32"/>
          <w:u w:val="none"/>
          <w:shd w:val="clear" w:color="auto" w:fill="FFFFFF"/>
        </w:rPr>
        <w:t>工作。救助台账每季度报县民政部门备案。对乡镇审批的临</w:t>
      </w:r>
      <w:r>
        <w:rPr>
          <w:rFonts w:hint="eastAsia" w:ascii="仿宋_GB2312" w:hAnsi="仿宋_GB2312" w:eastAsia="仿宋_GB2312" w:cs="仿宋_GB2312"/>
          <w:color w:val="333333"/>
          <w:sz w:val="32"/>
          <w:szCs w:val="32"/>
          <w:shd w:val="clear" w:color="auto" w:fill="FFFFFF"/>
        </w:rPr>
        <w:t>时救助，县民政、财政部门</w:t>
      </w:r>
      <w:r>
        <w:rPr>
          <w:rFonts w:hint="eastAsia" w:ascii="仿宋_GB2312" w:hAnsi="仿宋_GB2312" w:eastAsia="仿宋_GB2312" w:cs="仿宋_GB2312"/>
          <w:color w:val="333333"/>
          <w:sz w:val="32"/>
          <w:szCs w:val="32"/>
          <w:shd w:val="clear" w:color="auto" w:fill="FFFFFF"/>
          <w:lang w:eastAsia="zh-CN"/>
        </w:rPr>
        <w:t>不定期</w:t>
      </w:r>
      <w:r>
        <w:rPr>
          <w:rFonts w:hint="eastAsia" w:ascii="仿宋_GB2312" w:hAnsi="仿宋_GB2312" w:eastAsia="仿宋_GB2312" w:cs="仿宋_GB2312"/>
          <w:color w:val="333333"/>
          <w:sz w:val="32"/>
          <w:szCs w:val="32"/>
          <w:shd w:val="clear" w:color="auto" w:fill="FFFFFF"/>
        </w:rPr>
        <w:t>要组织联合抽查，建立健全绩效评价和责任追究制度。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持有</w:t>
      </w:r>
      <w:r>
        <w:rPr>
          <w:rFonts w:hint="eastAsia" w:ascii="仿宋_GB2312" w:hAnsi="仿宋_GB2312" w:eastAsia="仿宋_GB2312" w:cs="仿宋_GB2312"/>
          <w:color w:val="333333"/>
          <w:sz w:val="32"/>
          <w:szCs w:val="32"/>
          <w:shd w:val="clear" w:color="auto" w:fill="FFFFFF"/>
          <w:lang w:eastAsia="zh-CN"/>
        </w:rPr>
        <w:t>本县</w:t>
      </w:r>
      <w:r>
        <w:rPr>
          <w:rFonts w:hint="eastAsia" w:ascii="仿宋_GB2312" w:hAnsi="仿宋_GB2312" w:eastAsia="仿宋_GB2312" w:cs="仿宋_GB2312"/>
          <w:color w:val="333333"/>
          <w:sz w:val="32"/>
          <w:szCs w:val="32"/>
          <w:shd w:val="clear" w:color="auto" w:fill="FFFFFF"/>
        </w:rPr>
        <w:t>居住证或长期居住超过6个月的非本</w:t>
      </w:r>
      <w:r>
        <w:rPr>
          <w:rFonts w:hint="eastAsia" w:ascii="仿宋_GB2312" w:hAnsi="仿宋_GB2312" w:eastAsia="仿宋_GB2312" w:cs="仿宋_GB2312"/>
          <w:color w:val="333333"/>
          <w:sz w:val="32"/>
          <w:szCs w:val="32"/>
          <w:shd w:val="clear" w:color="auto" w:fill="FFFFFF"/>
          <w:lang w:eastAsia="zh-CN"/>
        </w:rPr>
        <w:t>县</w:t>
      </w:r>
      <w:r>
        <w:rPr>
          <w:rFonts w:hint="eastAsia" w:ascii="仿宋_GB2312" w:hAnsi="仿宋_GB2312" w:eastAsia="仿宋_GB2312" w:cs="仿宋_GB2312"/>
          <w:color w:val="333333"/>
          <w:sz w:val="32"/>
          <w:szCs w:val="32"/>
          <w:shd w:val="clear" w:color="auto" w:fill="FFFFFF"/>
        </w:rPr>
        <w:t>户籍的申请对象中，对于经济状况不明或情况相对复杂且需户籍所在地民政部门进一步核实的，同市范围内的，由户籍地县级民政部门配合做好调查工作，及时向申请地民政部门提交相关资料。</w:t>
      </w:r>
    </w:p>
    <w:p>
      <w:pPr>
        <w:keepNext w:val="0"/>
        <w:keepLines w:val="0"/>
        <w:pageBreakBefore w:val="0"/>
        <w:widowControl w:val="0"/>
        <w:tabs>
          <w:tab w:val="left" w:pos="0"/>
          <w:tab w:val="left" w:pos="420"/>
        </w:tab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六、救助方式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临时救助金原则上通过社会化方式发放到救助对象个人账户。但也要根据救助对象实际情况，综合运用现金救助、实物救助和提供转介服务等多种救助方式。</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（一）现金救助</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对因智力障碍、年老等原因不能提供金融机构账户信息的，以及急难型救助，可直接发放现金。发放时，</w:t>
      </w:r>
      <w:r>
        <w:rPr>
          <w:rFonts w:hint="eastAsia" w:ascii="仿宋_GB2312" w:hAnsi="仿宋_GB2312" w:eastAsia="仿宋_GB2312" w:cs="仿宋_GB2312"/>
          <w:spacing w:val="-3"/>
          <w:sz w:val="32"/>
          <w:szCs w:val="32"/>
        </w:rPr>
        <w:t>临时救助对象或监护人需当场签字确认，完善发放手续</w:t>
      </w:r>
      <w:r>
        <w:rPr>
          <w:rFonts w:hint="eastAsia" w:ascii="仿宋_GB2312" w:hAnsi="仿宋_GB2312" w:eastAsia="仿宋_GB2312" w:cs="仿宋_GB2312"/>
          <w:color w:val="333333"/>
          <w:sz w:val="32"/>
          <w:szCs w:val="32"/>
          <w:shd w:val="clear" w:color="auto" w:fill="FFFFFF"/>
        </w:rPr>
        <w:t>。</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Fonts w:hint="eastAsia" w:ascii="仿宋_GB2312" w:hAnsi="仿宋_GB2312" w:eastAsia="仿宋_GB2312" w:cs="仿宋_GB2312"/>
          <w:spacing w:val="-3"/>
          <w:sz w:val="32"/>
          <w:szCs w:val="32"/>
        </w:rPr>
      </w:pPr>
      <w:r>
        <w:rPr>
          <w:rFonts w:hint="eastAsia" w:ascii="楷体_GB2312" w:hAnsi="楷体_GB2312" w:eastAsia="楷体_GB2312" w:cs="楷体_GB2312"/>
          <w:b/>
          <w:bCs/>
          <w:color w:val="333333"/>
          <w:sz w:val="32"/>
          <w:szCs w:val="32"/>
          <w:shd w:val="clear" w:color="auto" w:fill="FFFFFF"/>
        </w:rPr>
        <w:t>（二）实物救助</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根据临时救助标准和救助对象基本生活需要，可以采取发放衣物、食品、饮用水、取暖煤，提供临时住所等方式予以救助。发放时，</w:t>
      </w:r>
      <w:r>
        <w:rPr>
          <w:rFonts w:hint="eastAsia" w:ascii="仿宋_GB2312" w:hAnsi="仿宋_GB2312" w:eastAsia="仿宋_GB2312" w:cs="仿宋_GB2312"/>
          <w:spacing w:val="-3"/>
          <w:sz w:val="32"/>
          <w:szCs w:val="32"/>
        </w:rPr>
        <w:t>临时救助对象或监护人需当场签字确认，完善发放手续。</w:t>
      </w:r>
    </w:p>
    <w:p>
      <w:pPr>
        <w:keepNext w:val="0"/>
        <w:keepLines w:val="0"/>
        <w:pageBreakBefore w:val="0"/>
        <w:widowControl w:val="0"/>
        <w:tabs>
          <w:tab w:val="left" w:pos="0"/>
          <w:tab w:val="left" w:pos="420"/>
        </w:tabs>
        <w:kinsoku/>
        <w:wordWrap/>
        <w:overflowPunct/>
        <w:topLinePunct w:val="0"/>
        <w:autoSpaceDE/>
        <w:autoSpaceDN/>
        <w:bidi w:val="0"/>
        <w:adjustRightInd/>
        <w:snapToGrid/>
        <w:spacing w:line="560" w:lineRule="exact"/>
        <w:ind w:firstLine="315" w:firstLineChars="1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pacing w:val="-3"/>
          <w:sz w:val="32"/>
          <w:szCs w:val="32"/>
        </w:rPr>
        <w:t>（三）</w:t>
      </w:r>
      <w:r>
        <w:rPr>
          <w:rFonts w:hint="eastAsia" w:ascii="楷体_GB2312" w:hAnsi="楷体_GB2312" w:eastAsia="楷体_GB2312" w:cs="楷体_GB2312"/>
          <w:b/>
          <w:bCs/>
          <w:color w:val="333333"/>
          <w:sz w:val="32"/>
          <w:szCs w:val="32"/>
          <w:shd w:val="clear" w:color="auto" w:fill="FFFFFF"/>
        </w:rPr>
        <w:t>提供转介服务</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对给予临时救助金、实物救助后，仍不能解决临时救助对象困难的，可分情况提供转介服务。对符合最低生活保障或医疗、教育、住房、就业等专项救助条件的，要协助其申请；对需要公益慈善组织、社会工作服务机构等通过慈善项目、发动社会募捐、提供专业服务、志愿服务等形式给予帮扶的，要及时转介；对非本</w:t>
      </w:r>
      <w:r>
        <w:rPr>
          <w:rFonts w:hint="eastAsia" w:ascii="仿宋_GB2312" w:hAnsi="仿宋_GB2312" w:eastAsia="仿宋_GB2312" w:cs="仿宋_GB2312"/>
          <w:color w:val="333333"/>
          <w:sz w:val="32"/>
          <w:szCs w:val="32"/>
          <w:shd w:val="clear" w:color="auto" w:fill="FFFFFF"/>
          <w:lang w:eastAsia="zh-CN"/>
        </w:rPr>
        <w:t>县</w:t>
      </w:r>
      <w:r>
        <w:rPr>
          <w:rFonts w:hint="eastAsia" w:ascii="仿宋_GB2312" w:hAnsi="仿宋_GB2312" w:eastAsia="仿宋_GB2312" w:cs="仿宋_GB2312"/>
          <w:color w:val="333333"/>
          <w:sz w:val="32"/>
          <w:szCs w:val="32"/>
          <w:shd w:val="clear" w:color="auto" w:fill="FFFFFF"/>
        </w:rPr>
        <w:t>户籍申请人，要及时与其户籍所在地有关部门取得联系。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七、健全机制强化保障</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jc w:val="left"/>
        <w:textAlignment w:val="auto"/>
        <w:rPr>
          <w:rFonts w:hint="eastAsia" w:ascii="仿宋_GB2312" w:hAnsi="仿宋_GB2312" w:eastAsia="仿宋_GB2312" w:cs="仿宋_GB2312"/>
          <w:bCs/>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（一）加强组织领导</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bCs/>
          <w:color w:val="333333"/>
          <w:sz w:val="32"/>
          <w:szCs w:val="32"/>
          <w:shd w:val="clear" w:color="auto" w:fill="FFFFFF"/>
        </w:rPr>
        <w:t>各</w:t>
      </w:r>
      <w:r>
        <w:rPr>
          <w:rFonts w:hint="eastAsia" w:ascii="仿宋_GB2312" w:hAnsi="仿宋_GB2312" w:eastAsia="仿宋_GB2312" w:cs="仿宋_GB2312"/>
          <w:bCs/>
          <w:color w:val="333333"/>
          <w:sz w:val="32"/>
          <w:szCs w:val="32"/>
          <w:shd w:val="clear" w:color="auto" w:fill="FFFFFF"/>
          <w:lang w:eastAsia="zh-CN"/>
        </w:rPr>
        <w:t>地</w:t>
      </w:r>
      <w:r>
        <w:rPr>
          <w:rFonts w:hint="eastAsia" w:ascii="仿宋_GB2312" w:hAnsi="仿宋_GB2312" w:eastAsia="仿宋_GB2312" w:cs="仿宋_GB2312"/>
          <w:bCs/>
          <w:color w:val="333333"/>
          <w:sz w:val="32"/>
          <w:szCs w:val="32"/>
          <w:shd w:val="clear" w:color="auto" w:fill="FFFFFF"/>
        </w:rPr>
        <w:t>要积极争取当地</w:t>
      </w:r>
      <w:r>
        <w:rPr>
          <w:rFonts w:hint="eastAsia" w:ascii="仿宋_GB2312" w:hAnsi="仿宋_GB2312" w:eastAsia="仿宋_GB2312" w:cs="仿宋_GB2312"/>
          <w:bCs/>
          <w:color w:val="333333"/>
          <w:sz w:val="32"/>
          <w:szCs w:val="32"/>
          <w:shd w:val="clear" w:color="auto" w:fill="FFFFFF"/>
          <w:lang w:eastAsia="zh-CN"/>
        </w:rPr>
        <w:t>乡镇</w:t>
      </w:r>
      <w:r>
        <w:rPr>
          <w:rFonts w:hint="eastAsia" w:ascii="仿宋_GB2312" w:hAnsi="仿宋_GB2312" w:eastAsia="仿宋_GB2312" w:cs="仿宋_GB2312"/>
          <w:bCs/>
          <w:color w:val="333333"/>
          <w:sz w:val="32"/>
          <w:szCs w:val="32"/>
          <w:shd w:val="clear" w:color="auto" w:fill="FFFFFF"/>
        </w:rPr>
        <w:t>党委和政府的重视和支持，将加强和改进临时救助工作列入政府重要议事日程，进一步完善政策措施，健全工作机制，深入实施好临时救助制度；民政</w:t>
      </w:r>
      <w:r>
        <w:rPr>
          <w:rFonts w:hint="eastAsia" w:ascii="仿宋_GB2312" w:hAnsi="仿宋_GB2312" w:eastAsia="仿宋_GB2312" w:cs="仿宋_GB2312"/>
          <w:bCs/>
          <w:color w:val="333333"/>
          <w:sz w:val="32"/>
          <w:szCs w:val="32"/>
          <w:shd w:val="clear" w:color="auto" w:fill="FFFFFF"/>
          <w:lang w:eastAsia="zh-CN"/>
        </w:rPr>
        <w:t>局</w:t>
      </w:r>
      <w:r>
        <w:rPr>
          <w:rFonts w:hint="eastAsia" w:ascii="仿宋_GB2312" w:hAnsi="仿宋_GB2312" w:eastAsia="仿宋_GB2312" w:cs="仿宋_GB2312"/>
          <w:bCs/>
          <w:color w:val="333333"/>
          <w:sz w:val="32"/>
          <w:szCs w:val="32"/>
          <w:shd w:val="clear" w:color="auto" w:fill="FFFFFF"/>
        </w:rPr>
        <w:t>要切实履行主管部门职责，发挥好统筹协调作用</w:t>
      </w:r>
      <w:r>
        <w:rPr>
          <w:rFonts w:hint="eastAsia" w:ascii="仿宋_GB2312" w:hAnsi="仿宋_GB2312" w:eastAsia="仿宋_GB2312" w:cs="仿宋_GB2312"/>
          <w:bCs/>
          <w:color w:val="333333"/>
          <w:sz w:val="32"/>
          <w:szCs w:val="32"/>
          <w:shd w:val="clear" w:color="auto" w:fill="FFFFFF"/>
          <w:lang w:eastAsia="zh-CN"/>
        </w:rPr>
        <w:t>，</w:t>
      </w:r>
      <w:r>
        <w:rPr>
          <w:rFonts w:hint="eastAsia" w:ascii="仿宋_GB2312" w:hAnsi="仿宋_GB2312" w:eastAsia="仿宋_GB2312" w:cs="仿宋_GB2312"/>
          <w:bCs/>
          <w:color w:val="333333"/>
          <w:sz w:val="32"/>
          <w:szCs w:val="32"/>
          <w:shd w:val="clear" w:color="auto" w:fill="FFFFFF"/>
        </w:rPr>
        <w:t>深入贯彻落实国家、省政府、市政府</w:t>
      </w:r>
      <w:r>
        <w:rPr>
          <w:rFonts w:hint="eastAsia" w:ascii="仿宋_GB2312" w:hAnsi="仿宋_GB2312" w:eastAsia="仿宋_GB2312" w:cs="仿宋_GB2312"/>
          <w:bCs/>
          <w:color w:val="333333"/>
          <w:sz w:val="32"/>
          <w:szCs w:val="32"/>
          <w:shd w:val="clear" w:color="auto" w:fill="FFFFFF"/>
          <w:lang w:eastAsia="zh-CN"/>
        </w:rPr>
        <w:t>、县政府</w:t>
      </w:r>
      <w:r>
        <w:rPr>
          <w:rFonts w:hint="eastAsia" w:ascii="仿宋_GB2312" w:hAnsi="仿宋_GB2312" w:eastAsia="仿宋_GB2312" w:cs="仿宋_GB2312"/>
          <w:bCs/>
          <w:color w:val="333333"/>
          <w:sz w:val="32"/>
          <w:szCs w:val="32"/>
          <w:shd w:val="clear" w:color="auto" w:fill="FFFFFF"/>
        </w:rPr>
        <w:t>有关要求，统筹考虑将包括临时救助金在内的城乡困难群众基本生活救助资金列入财政预算，多方筹集临时救助资金，合理安排和统筹使用困难群众救助补助资金，对临时救助的投入原则上只增不减。财政</w:t>
      </w:r>
      <w:r>
        <w:rPr>
          <w:rFonts w:hint="eastAsia" w:ascii="仿宋_GB2312" w:hAnsi="仿宋_GB2312" w:eastAsia="仿宋_GB2312" w:cs="仿宋_GB2312"/>
          <w:bCs/>
          <w:color w:val="333333"/>
          <w:sz w:val="32"/>
          <w:szCs w:val="32"/>
          <w:shd w:val="clear" w:color="auto" w:fill="FFFFFF"/>
          <w:lang w:eastAsia="zh-CN"/>
        </w:rPr>
        <w:t>局</w:t>
      </w:r>
      <w:r>
        <w:rPr>
          <w:rFonts w:hint="eastAsia" w:ascii="仿宋_GB2312" w:hAnsi="仿宋_GB2312" w:eastAsia="仿宋_GB2312" w:cs="仿宋_GB2312"/>
          <w:bCs/>
          <w:color w:val="333333"/>
          <w:sz w:val="32"/>
          <w:szCs w:val="32"/>
          <w:shd w:val="clear" w:color="auto" w:fill="FFFFFF"/>
        </w:rPr>
        <w:t>要加强保障，提高资金使用效益。</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jc w:val="left"/>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（二）建立健全“一门受理、协同办理”机制</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乡镇</w:t>
      </w:r>
      <w:r>
        <w:rPr>
          <w:rFonts w:hint="eastAsia" w:ascii="仿宋_GB2312" w:hAnsi="仿宋_GB2312" w:eastAsia="仿宋_GB2312" w:cs="仿宋_GB2312"/>
          <w:color w:val="333333"/>
          <w:sz w:val="32"/>
          <w:szCs w:val="32"/>
          <w:shd w:val="clear" w:color="auto" w:fill="FFFFFF"/>
          <w:lang w:eastAsia="zh-CN"/>
        </w:rPr>
        <w:t>人民政府</w:t>
      </w:r>
      <w:r>
        <w:rPr>
          <w:rFonts w:hint="eastAsia" w:ascii="仿宋_GB2312" w:hAnsi="仿宋_GB2312" w:eastAsia="仿宋_GB2312" w:cs="仿宋_GB2312"/>
          <w:color w:val="333333"/>
          <w:sz w:val="32"/>
          <w:szCs w:val="32"/>
          <w:shd w:val="clear" w:color="auto" w:fill="FFFFFF"/>
        </w:rPr>
        <w:t>要设立专门的社会救助申请受理窗口，负责救助事项的受理、分办、转办、结果反馈等；开通救助热线，畅通求助、报告渠道，确保事有人管，责有人负。</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（三）建立健全急难对象主动发现报告机制和救急难快速响应机制，深入推进“救急难”工作</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进一步强化制度落实，提升综合救助能力，有效化解人民群众各类重大急难问题，切实兜住民生底线，最大限度防止冲击社会道德和心理底线事件发生。</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（四）建立健全社会力量参与机制</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建立救助对象需求与公益慈善组织、社会工作服务机构的救助资源对接机制，积极探索政府引导、社会力量筹资、慈善组织运作的政社联动模式，搭建慈善组织等社会力量参与临时救助的平台，实现政府救助与社会帮扶有机结合。</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（五）建立健全公开公示机制</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临时救助要做到政策标准长期在政府网站和村（居）委会公开，救助对象、申请事由、救助金额要每月一公示，每次审核审批时在村（居）委会公示，设立和公布咨询举报电话，接受社会和群众监督。</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（六）建立健全监督检查机制</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要加强对临时救助工作的督导检查和绩效评估，突出制度效能的发挥。要将临时救助制度落实情况作为督查督办的重点内容，县民政部门、财政部门</w:t>
      </w:r>
      <w:r>
        <w:rPr>
          <w:rFonts w:hint="eastAsia" w:ascii="仿宋_GB2312" w:hAnsi="仿宋_GB2312" w:eastAsia="仿宋_GB2312" w:cs="仿宋_GB2312"/>
          <w:color w:val="333333"/>
          <w:sz w:val="32"/>
          <w:szCs w:val="32"/>
          <w:shd w:val="clear" w:color="auto" w:fill="FFFFFF"/>
          <w:lang w:eastAsia="zh-CN"/>
        </w:rPr>
        <w:t>不</w:t>
      </w:r>
      <w:r>
        <w:rPr>
          <w:rFonts w:hint="eastAsia" w:ascii="仿宋_GB2312" w:hAnsi="仿宋_GB2312" w:eastAsia="仿宋_GB2312" w:cs="仿宋_GB2312"/>
          <w:color w:val="333333"/>
          <w:sz w:val="32"/>
          <w:szCs w:val="32"/>
          <w:shd w:val="clear" w:color="auto" w:fill="FFFFFF"/>
        </w:rPr>
        <w:t>定期组织开展专项检查，对乡镇工作进行督导，防止挤占、挪用、套取等违纪违法现象发生。</w:t>
      </w:r>
    </w:p>
    <w:p>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left"/>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b/>
          <w:bCs/>
          <w:color w:val="333333"/>
          <w:sz w:val="32"/>
          <w:szCs w:val="32"/>
          <w:shd w:val="clear" w:color="auto" w:fill="FFFFFF"/>
        </w:rPr>
        <w:t>（七）建立健全乡镇</w:t>
      </w:r>
      <w:r>
        <w:rPr>
          <w:rFonts w:hint="eastAsia" w:ascii="楷体_GB2312" w:hAnsi="楷体_GB2312" w:eastAsia="楷体_GB2312" w:cs="楷体_GB2312"/>
          <w:b/>
          <w:bCs/>
          <w:color w:val="333333"/>
          <w:sz w:val="32"/>
          <w:szCs w:val="32"/>
          <w:shd w:val="clear" w:color="auto" w:fill="FFFFFF"/>
          <w:lang w:eastAsia="zh-CN"/>
        </w:rPr>
        <w:t>人民政府</w:t>
      </w:r>
      <w:r>
        <w:rPr>
          <w:rFonts w:hint="eastAsia" w:ascii="楷体_GB2312" w:hAnsi="楷体_GB2312" w:eastAsia="楷体_GB2312" w:cs="楷体_GB2312"/>
          <w:b/>
          <w:bCs/>
          <w:color w:val="333333"/>
          <w:sz w:val="32"/>
          <w:szCs w:val="32"/>
          <w:shd w:val="clear" w:color="auto" w:fill="FFFFFF"/>
        </w:rPr>
        <w:t>临时救助备用金制度</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委托乡镇</w:t>
      </w:r>
      <w:r>
        <w:rPr>
          <w:rFonts w:hint="eastAsia" w:ascii="仿宋_GB2312" w:hAnsi="仿宋_GB2312" w:eastAsia="仿宋_GB2312" w:cs="仿宋_GB2312"/>
          <w:color w:val="333333"/>
          <w:sz w:val="32"/>
          <w:szCs w:val="32"/>
          <w:shd w:val="clear" w:color="auto" w:fill="FFFFFF"/>
          <w:lang w:eastAsia="zh-CN"/>
        </w:rPr>
        <w:t>人民政府</w:t>
      </w:r>
      <w:r>
        <w:rPr>
          <w:rFonts w:hint="eastAsia" w:ascii="仿宋_GB2312" w:hAnsi="仿宋_GB2312" w:eastAsia="仿宋_GB2312" w:cs="仿宋_GB2312"/>
          <w:color w:val="333333"/>
          <w:sz w:val="32"/>
          <w:szCs w:val="32"/>
          <w:shd w:val="clear" w:color="auto" w:fill="FFFFFF"/>
        </w:rPr>
        <w:t>按照权限及时开展临时救助工作，不断提高救助水平。临时救助备用金额度综合考虑</w:t>
      </w:r>
      <w:r>
        <w:rPr>
          <w:rFonts w:hint="eastAsia" w:ascii="仿宋_GB2312" w:hAnsi="仿宋_GB2312" w:eastAsia="仿宋_GB2312" w:cs="仿宋_GB2312"/>
          <w:color w:val="333333"/>
          <w:sz w:val="32"/>
          <w:szCs w:val="32"/>
          <w:shd w:val="clear" w:color="auto" w:fill="FFFFFF"/>
          <w:lang w:eastAsia="zh-CN"/>
        </w:rPr>
        <w:t>各</w:t>
      </w:r>
      <w:r>
        <w:rPr>
          <w:rFonts w:hint="eastAsia" w:ascii="仿宋_GB2312" w:hAnsi="仿宋_GB2312" w:eastAsia="仿宋_GB2312" w:cs="仿宋_GB2312"/>
          <w:color w:val="333333"/>
          <w:sz w:val="32"/>
          <w:szCs w:val="32"/>
          <w:shd w:val="clear" w:color="auto" w:fill="FFFFFF"/>
        </w:rPr>
        <w:t>乡镇常驻人口及低保、特困、建档立卡贫困人口数量，由县民政部门、财政部门共同确定。县民政、财政部门要根据资金使用情况，及时调节补充乡镇临时救助备用金，确保临时救助工作顺利实施。临时救助备用金要专款专用，不得用于其他用途。</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321" w:firstLineChars="1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333333"/>
          <w:sz w:val="32"/>
          <w:szCs w:val="32"/>
          <w:shd w:val="clear" w:color="auto" w:fill="FFFFFF"/>
        </w:rPr>
        <w:t>（八）建立健全责任追究机制</w:t>
      </w:r>
      <w:r>
        <w:rPr>
          <w:rFonts w:hint="eastAsia" w:ascii="楷体_GB2312" w:hAnsi="楷体_GB2312" w:eastAsia="楷体_GB2312" w:cs="楷体_GB2312"/>
          <w:b/>
          <w:bCs/>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区分主观故意、客观偏差和改革创新等不同情形，对主观故意造成工作失误</w:t>
      </w:r>
      <w:r>
        <w:rPr>
          <w:rFonts w:hint="eastAsia" w:ascii="仿宋_GB2312" w:hAnsi="仿宋_GB2312" w:eastAsia="仿宋_GB2312" w:cs="仿宋_GB2312"/>
          <w:color w:val="333333"/>
          <w:sz w:val="32"/>
          <w:szCs w:val="32"/>
          <w:shd w:val="clear" w:color="auto" w:fill="FFFFFF"/>
          <w:lang w:eastAsia="zh-CN"/>
        </w:rPr>
        <w:t>、延误</w:t>
      </w:r>
      <w:r>
        <w:rPr>
          <w:rFonts w:hint="eastAsia" w:ascii="仿宋_GB2312" w:hAnsi="仿宋_GB2312" w:eastAsia="仿宋_GB2312" w:cs="仿宋_GB2312"/>
          <w:color w:val="333333"/>
          <w:sz w:val="32"/>
          <w:szCs w:val="32"/>
          <w:shd w:val="clear" w:color="auto" w:fill="FFFFFF"/>
        </w:rPr>
        <w:t>和损失的，严肃追究相关责任；对客观偏差或探索创新、先行先试以及申请人恶意瞒报造成工作失误的，从轻、减轻或免于追责。</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本办法自发布之日起执行，有效期</w:t>
      </w:r>
      <w:r>
        <w:rPr>
          <w:rFonts w:hint="eastAsia" w:ascii="仿宋_GB2312" w:hAnsi="仿宋_GB2312" w:eastAsia="仿宋_GB2312" w:cs="仿宋_GB2312"/>
          <w:b/>
          <w:bCs/>
          <w:sz w:val="32"/>
          <w:szCs w:val="32"/>
          <w:lang w:val="en-US" w:eastAsia="zh-CN"/>
        </w:rPr>
        <w:t>2年；城市低保标准以当年度为准。此办法由阜平县民政局、阜平县财政局负责解释</w:t>
      </w:r>
      <w:r>
        <w:rPr>
          <w:rFonts w:hint="eastAsia" w:ascii="仿宋_GB2312" w:hAnsi="仿宋_GB2312" w:eastAsia="仿宋_GB2312" w:cs="仿宋_GB2312"/>
          <w:sz w:val="32"/>
          <w:szCs w:val="32"/>
          <w:lang w:val="en-US" w:eastAsia="zh-CN"/>
        </w:rPr>
        <w:t>。</w:t>
      </w:r>
    </w:p>
    <w:p/>
    <w:p>
      <w:pPr>
        <w:pStyle w:val="2"/>
      </w:pPr>
    </w:p>
    <w:p/>
    <w:p>
      <w:pPr>
        <w:pStyle w:val="2"/>
      </w:pPr>
    </w:p>
    <w:p/>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Pr>
        <w:tabs>
          <w:tab w:val="left" w:pos="0"/>
        </w:tabs>
        <w:spacing w:line="560" w:lineRule="exact"/>
        <w:rPr>
          <w:rFonts w:ascii="仿宋_GB2312" w:hAnsi="仿宋_GB2312" w:eastAsia="仿宋_GB2312" w:cs="仿宋_GB2312"/>
          <w:sz w:val="32"/>
          <w:szCs w:val="32"/>
        </w:rPr>
      </w:pPr>
      <w:r>
        <w:rPr>
          <w:rFonts w:ascii="仿宋_GB2312" w:hAnsi="仿宋_GB2312" w:eastAsia="仿宋_GB2312"/>
          <w:sz w:val="28"/>
        </w:rPr>
        <w:pict>
          <v:line id="直线 8" o:spid="_x0000_s2050" o:spt="20" style="position:absolute;left:0pt;margin-left:0.4pt;margin-top:2.3pt;height:0pt;width:434.25pt;z-index:251658240;mso-width-relative:page;mso-height-relative:page;" coordsize="21600,21600" o:gfxdata="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v3UQQ0gAAAAQBAAAPAAAAAAAAAAEAIAAAACIAAABkcnMvZG93&#10;bnJldi54bWxQSwECFAAUAAAACACHTuJArVKHMM0BAACNAwAADgAAAAAAAAABACAAAAAhAQAAZHJz&#10;L2Uyb0RvYy54bWxQSwUGAAAAAAYABgBZAQAAYAUAAAAA&#10;">
            <v:path arrowok="t"/>
            <v:fill focussize="0,0"/>
            <v:stroke/>
            <v:imagedata o:title=""/>
            <o:lock v:ext="edit"/>
          </v:line>
        </w:pict>
      </w:r>
      <w:r>
        <w:rPr>
          <w:rFonts w:ascii="仿宋_GB2312" w:hAnsi="仿宋_GB2312" w:eastAsia="仿宋_GB2312"/>
          <w:sz w:val="28"/>
        </w:rPr>
        <w:pict>
          <v:line id="直线 7" o:spid="_x0000_s2051" o:spt="20" style="position:absolute;left:0pt;margin-left:1.9pt;margin-top:29.3pt;height:0pt;width:434.25pt;z-index:251659264;mso-width-relative:page;mso-height-relative:page;" coordsize="21600,21600" o:gfxdata="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3CvYu1QAAAAcBAAAPAAAAAAAAAAEAIAAAACIAAABkcnMv&#10;ZG93bnJldi54bWxQSwECFAAUAAAACACHTuJAvjczBM0BAACNAwAADgAAAAAAAAABACAAAAAkAQAA&#10;ZHJzL2Uyb0RvYy54bWxQSwUGAAAAAAYABgBZAQAAYwUAAAAA&#10;">
            <v:path arrowok="t"/>
            <v:fill focussize="0,0"/>
            <v:stroke/>
            <v:imagedata o:title=""/>
            <o:lock v:ext="edit"/>
          </v:line>
        </w:pict>
      </w:r>
      <w:r>
        <w:rPr>
          <w:rFonts w:hint="eastAsia" w:ascii="仿宋_GB2312" w:hAnsi="仿宋_GB2312" w:eastAsia="仿宋_GB2312"/>
          <w:sz w:val="28"/>
        </w:rPr>
        <w:t xml:space="preserve">阜平县人民政府办公室                    </w:t>
      </w:r>
      <w:r>
        <w:rPr>
          <w:rFonts w:hint="eastAsia" w:ascii="仿宋_GB2312" w:hAnsi="仿宋_GB2312" w:eastAsia="仿宋_GB2312"/>
          <w:sz w:val="28"/>
          <w:lang w:val="en-US" w:eastAsia="zh-CN"/>
        </w:rPr>
        <w:t xml:space="preserve">    </w:t>
      </w:r>
      <w:r>
        <w:rPr>
          <w:rFonts w:hint="eastAsia" w:ascii="仿宋_GB2312" w:hAnsi="仿宋_GB2312" w:eastAsia="仿宋_GB2312"/>
          <w:sz w:val="28"/>
        </w:rPr>
        <w:t>2019年</w:t>
      </w:r>
      <w:r>
        <w:rPr>
          <w:rFonts w:hint="eastAsia" w:ascii="仿宋_GB2312" w:hAnsi="仿宋_GB2312" w:eastAsia="仿宋_GB2312"/>
          <w:sz w:val="28"/>
          <w:lang w:val="en-US" w:eastAsia="zh-CN"/>
        </w:rPr>
        <w:t>8</w:t>
      </w:r>
      <w:r>
        <w:rPr>
          <w:rFonts w:hint="eastAsia" w:ascii="仿宋_GB2312" w:hAnsi="仿宋_GB2312" w:eastAsia="仿宋_GB2312"/>
          <w:sz w:val="28"/>
        </w:rPr>
        <w:t>月</w:t>
      </w:r>
      <w:r>
        <w:rPr>
          <w:rFonts w:hint="eastAsia" w:ascii="仿宋_GB2312" w:hAnsi="仿宋_GB2312" w:eastAsia="仿宋_GB2312"/>
          <w:sz w:val="28"/>
          <w:lang w:val="en-US" w:eastAsia="zh-CN"/>
        </w:rPr>
        <w:t>5</w:t>
      </w:r>
      <w:r>
        <w:rPr>
          <w:rFonts w:hint="eastAsia" w:ascii="仿宋_GB2312" w:hAnsi="仿宋_GB2312" w:eastAsia="仿宋_GB2312"/>
          <w:sz w:val="28"/>
        </w:rPr>
        <w:t>日印发</w:t>
      </w:r>
      <w:r>
        <w:rPr>
          <w:rFonts w:ascii="仿宋_GB2312" w:hAnsi="宋体" w:eastAsia="仿宋_GB2312"/>
          <w:sz w:val="32"/>
          <w:szCs w:val="32"/>
        </w:rPr>
        <w:t xml:space="preserve">   </w:t>
      </w: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pPr>
        <w:tabs>
          <w:tab w:val="left" w:pos="0"/>
        </w:tabs>
        <w:spacing w:line="560" w:lineRule="exact"/>
        <w:ind w:firstLine="1280" w:firstLineChars="400"/>
        <w:rPr>
          <w:rFonts w:ascii="仿宋_GB2312" w:hAnsi="仿宋_GB2312" w:eastAsia="仿宋_GB2312" w:cs="仿宋_GB2312"/>
          <w:sz w:val="32"/>
          <w:szCs w:val="32"/>
        </w:rPr>
      </w:pPr>
    </w:p>
    <w:p/>
    <w:sectPr>
      <w:footerReference r:id="rId5" w:type="default"/>
      <w:pgSz w:w="11906" w:h="16838"/>
      <w:pgMar w:top="2098" w:right="1474" w:bottom="1984" w:left="1587" w:header="851" w:footer="992" w:gutter="0"/>
      <w:pgNumType w:fmt="decimal" w:start="2"/>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宋体" w:hAnsi="宋体" w:eastAsia="宋体"/>
        <w:sz w:val="28"/>
        <w:szCs w:val="28"/>
      </w:rPr>
    </w:pP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enter" w:pos="4535"/>
        <w:tab w:val="right" w:pos="9190"/>
      </w:tabs>
      <w:jc w:val="left"/>
      <w:rPr>
        <w:rFonts w:ascii="宋体" w:hAnsi="宋体" w:eastAsia="宋体"/>
        <w:sz w:val="28"/>
        <w:szCs w:val="28"/>
      </w:rPr>
    </w:pPr>
    <w:r>
      <w:rPr>
        <w:sz w:val="28"/>
      </w:rPr>
      <w:pict>
        <v:shape id="_x0000_s1027" o:spid="_x0000_s102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path/>
          <v:fill on="f" focussize="0,0"/>
          <v:stroke on="f" weight="0.5pt" joinstyle="miter"/>
          <v:imagedata o:title=""/>
          <o:lock v:ext="edit"/>
          <v:textbox inset="0mm,0mm,0mm,0mm" style="mso-fit-shape-to-text:t;">
            <w:txbxContent>
              <w:sdt>
                <w:sdtPr>
                  <w:id w:val="13775294"/>
                </w:sdtPr>
                <w:sdtEndPr>
                  <w:rPr>
                    <w:rFonts w:ascii="宋体" w:hAnsi="宋体" w:eastAsia="宋体"/>
                    <w:sz w:val="28"/>
                    <w:szCs w:val="28"/>
                  </w:rPr>
                </w:sdtEndPr>
                <w:sdtContent>
                  <w:p>
                    <w:pPr>
                      <w:pStyle w:val="4"/>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sdtContent>
              </w:sdt>
              <w:p>
                <w:pPr>
                  <w:rPr>
                    <w:rFonts w:ascii="宋体" w:hAnsi="宋体" w:eastAsia="宋体"/>
                    <w:sz w:val="28"/>
                    <w:szCs w:val="28"/>
                  </w:rPr>
                </w:pPr>
              </w:p>
            </w:txbxContent>
          </v:textbox>
        </v:shape>
      </w:pict>
    </w:r>
    <w:r>
      <w:rPr>
        <w:rFonts w:hint="eastAsia" w:ascii="宋体" w:hAnsi="宋体" w:eastAsia="宋体"/>
        <w:sz w:val="28"/>
        <w:szCs w:val="28"/>
        <w:lang w:eastAsia="zh-CN"/>
      </w:rPr>
      <w:tab/>
    </w:r>
    <w:r>
      <w:rPr>
        <w:rFonts w:hint="eastAsia" w:ascii="宋体" w:hAnsi="宋体" w:eastAsia="宋体"/>
        <w:sz w:val="28"/>
        <w:szCs w:val="28"/>
        <w:lang w:eastAsia="zh-CN"/>
      </w:rPr>
      <w:tab/>
    </w:r>
    <w:r>
      <w:rPr>
        <w:rFonts w:hint="eastAsia" w:ascii="宋体" w:hAnsi="宋体" w:eastAsia="宋体"/>
        <w:sz w:val="28"/>
        <w:szCs w:val="28"/>
        <w:lang w:eastAsia="zh-CN"/>
      </w:rPr>
      <w:tab/>
    </w:r>
    <w:r>
      <w:rPr>
        <w:rFonts w:hint="eastAsia" w:ascii="宋体" w:hAnsi="宋体" w:eastAsia="宋体"/>
        <w:sz w:val="28"/>
        <w:szCs w:val="28"/>
        <w:lang w:eastAsia="zh-CN"/>
      </w:rPr>
      <w:tab/>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B6ECE1"/>
    <w:multiLevelType w:val="singleLevel"/>
    <w:tmpl w:val="9EB6ECE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embedSystemFonts/>
  <w:bordersDoNotSurroundHeader w:val="1"/>
  <w:bordersDoNotSurroundFooter w:val="1"/>
  <w:documentProtection w:formatting="1"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F004D"/>
    <w:rsid w:val="000F1857"/>
    <w:rsid w:val="001F004D"/>
    <w:rsid w:val="00202720"/>
    <w:rsid w:val="00205392"/>
    <w:rsid w:val="00587FCF"/>
    <w:rsid w:val="007523B4"/>
    <w:rsid w:val="007A6166"/>
    <w:rsid w:val="00AD6559"/>
    <w:rsid w:val="00C03101"/>
    <w:rsid w:val="00D21622"/>
    <w:rsid w:val="00E74065"/>
    <w:rsid w:val="00E7572D"/>
    <w:rsid w:val="00EF1066"/>
    <w:rsid w:val="016C5651"/>
    <w:rsid w:val="020F5A75"/>
    <w:rsid w:val="04EC6AF4"/>
    <w:rsid w:val="09744072"/>
    <w:rsid w:val="09C42BA2"/>
    <w:rsid w:val="0AF24E3E"/>
    <w:rsid w:val="100F1A14"/>
    <w:rsid w:val="12852DF6"/>
    <w:rsid w:val="1439708C"/>
    <w:rsid w:val="16B60708"/>
    <w:rsid w:val="1A48176D"/>
    <w:rsid w:val="1CDE29B1"/>
    <w:rsid w:val="1E315C87"/>
    <w:rsid w:val="1E973EC1"/>
    <w:rsid w:val="20A13F77"/>
    <w:rsid w:val="22317511"/>
    <w:rsid w:val="24A00401"/>
    <w:rsid w:val="26EA1B63"/>
    <w:rsid w:val="27BB5FDA"/>
    <w:rsid w:val="2DCA6ABE"/>
    <w:rsid w:val="2F3E347B"/>
    <w:rsid w:val="324553C0"/>
    <w:rsid w:val="3DB03BB6"/>
    <w:rsid w:val="3F2E572B"/>
    <w:rsid w:val="423726A0"/>
    <w:rsid w:val="424870B8"/>
    <w:rsid w:val="43AA2715"/>
    <w:rsid w:val="44E530FC"/>
    <w:rsid w:val="45684EC3"/>
    <w:rsid w:val="4A6643F7"/>
    <w:rsid w:val="4D222D5E"/>
    <w:rsid w:val="4FE9277A"/>
    <w:rsid w:val="4FEA3646"/>
    <w:rsid w:val="50E5256C"/>
    <w:rsid w:val="53A440BD"/>
    <w:rsid w:val="541559A4"/>
    <w:rsid w:val="55CA3EE9"/>
    <w:rsid w:val="561E130F"/>
    <w:rsid w:val="599535D4"/>
    <w:rsid w:val="5B2E41C8"/>
    <w:rsid w:val="5D023D2B"/>
    <w:rsid w:val="60653CB6"/>
    <w:rsid w:val="64A543A5"/>
    <w:rsid w:val="65083FA9"/>
    <w:rsid w:val="68CB2614"/>
    <w:rsid w:val="6A6E5A70"/>
    <w:rsid w:val="6AF80604"/>
    <w:rsid w:val="6DE077E3"/>
    <w:rsid w:val="7331041B"/>
    <w:rsid w:val="736E3878"/>
    <w:rsid w:val="759F0F4B"/>
    <w:rsid w:val="77D33318"/>
    <w:rsid w:val="7D061A6A"/>
    <w:rsid w:val="7D3977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toc 2"/>
    <w:basedOn w:val="1"/>
    <w:next w:val="1"/>
    <w:uiPriority w:val="0"/>
    <w:pPr>
      <w:ind w:left="420" w:leftChars="200"/>
    </w:pPr>
  </w:style>
  <w:style w:type="paragraph" w:styleId="3">
    <w:name w:val="Balloon Text"/>
    <w:basedOn w:val="1"/>
    <w:link w:val="9"/>
    <w:qFormat/>
    <w:uiPriority w:val="0"/>
    <w:rPr>
      <w:sz w:val="18"/>
      <w:szCs w:val="18"/>
    </w:r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99"/>
    <w:pPr>
      <w:widowControl/>
      <w:spacing w:before="100" w:beforeAutospacing="1" w:after="100" w:afterAutospacing="1"/>
      <w:jc w:val="left"/>
    </w:pPr>
    <w:rPr>
      <w:rFonts w:ascii="宋体" w:hAnsi="宋体" w:cs="宋体"/>
      <w:kern w:val="0"/>
      <w:sz w:val="24"/>
      <w:szCs w:val="24"/>
    </w:rPr>
  </w:style>
  <w:style w:type="character" w:customStyle="1" w:styleId="9">
    <w:name w:val="批注框文本 Char"/>
    <w:basedOn w:val="8"/>
    <w:link w:val="3"/>
    <w:qFormat/>
    <w:uiPriority w:val="0"/>
    <w:rPr>
      <w:rFonts w:asciiTheme="minorHAnsi" w:hAnsiTheme="minorHAnsi" w:eastAsiaTheme="minorEastAsia" w:cstheme="minorBidi"/>
      <w:kern w:val="2"/>
      <w:sz w:val="18"/>
      <w:szCs w:val="18"/>
    </w:rPr>
  </w:style>
  <w:style w:type="character" w:customStyle="1" w:styleId="10">
    <w:name w:val="页眉 Char"/>
    <w:basedOn w:val="8"/>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968</Words>
  <Characters>5524</Characters>
  <Lines>46</Lines>
  <Paragraphs>12</Paragraphs>
  <TotalTime>46</TotalTime>
  <ScaleCrop>false</ScaleCrop>
  <LinksUpToDate>false</LinksUpToDate>
  <CharactersWithSpaces>6480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段文长</cp:lastModifiedBy>
  <cp:lastPrinted>2019-08-05T01:16:57Z</cp:lastPrinted>
  <dcterms:modified xsi:type="dcterms:W3CDTF">2019-08-05T01:17:42Z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